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64B8" w:rsidP="00B064B8" w:rsidRDefault="00B064B8" w14:paraId="0CBE36A5" w14:textId="77777777">
      <w:pPr>
        <w:pStyle w:val="Heading2"/>
        <w:jc w:val="center"/>
      </w:pPr>
      <w:r w:rsidRPr="5F40FD5F" w:rsidR="00B064B8">
        <w:rPr>
          <w:rStyle w:val="Strong"/>
          <w:b w:val="1"/>
          <w:bCs w:val="1"/>
        </w:rPr>
        <w:t>CCJ 3011: Criminology</w:t>
      </w:r>
    </w:p>
    <w:p w:rsidR="5F40FD5F" w:rsidP="5F40FD5F" w:rsidRDefault="5F40FD5F" w14:paraId="77350C2D" w14:textId="4618286E">
      <w:pPr>
        <w:pStyle w:val="NormalWeb"/>
        <w:bidi w:val="0"/>
        <w:spacing w:before="0" w:beforeAutospacing="off" w:after="0" w:afterAutospacing="off" w:line="259" w:lineRule="auto"/>
        <w:ind w:left="0" w:right="0"/>
        <w:jc w:val="center"/>
        <w:rPr>
          <w:rFonts w:ascii="Times New Roman" w:hAnsi="Times New Roman" w:eastAsia="Times New Roman" w:cs="Times New Roman"/>
          <w:sz w:val="24"/>
          <w:szCs w:val="24"/>
        </w:rPr>
      </w:pPr>
      <w:r w:rsidR="5F40FD5F">
        <w:rPr/>
        <w:t>M-F</w:t>
      </w:r>
    </w:p>
    <w:p w:rsidR="00B064B8" w:rsidP="5F40FD5F" w:rsidRDefault="00B064B8" w14:paraId="3E1A050E" w14:textId="05B69BD1">
      <w:pPr>
        <w:pStyle w:val="NormalWeb"/>
        <w:spacing w:before="0" w:beforeAutospacing="off" w:after="0" w:afterAutospacing="off"/>
        <w:jc w:val="center"/>
      </w:pPr>
      <w:r w:rsidR="00B064B8">
        <w:rPr/>
        <w:t>Time: 11:35-12:55pm</w:t>
      </w:r>
    </w:p>
    <w:p w:rsidR="00B064B8" w:rsidP="5F40FD5F" w:rsidRDefault="00B064B8" w14:paraId="0740B2B2" w14:textId="386FDE93">
      <w:pPr>
        <w:pStyle w:val="NormalWeb"/>
        <w:spacing w:before="0" w:beforeAutospacing="off" w:after="0" w:afterAutospacing="off"/>
        <w:jc w:val="center"/>
      </w:pPr>
      <w:r w:rsidR="00B064B8">
        <w:rPr/>
        <w:t>Building: Diff 128</w:t>
      </w: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5636"/>
        <w:gridCol w:w="5614"/>
      </w:tblGrid>
      <w:tr w:rsidR="00B064B8" w:rsidTr="5F40FD5F" w14:paraId="35492898" w14:textId="77777777">
        <w:trPr>
          <w:tblCellSpacing w:w="15" w:type="dxa"/>
        </w:trPr>
        <w:tc>
          <w:tcPr>
            <w:tcW w:w="3960" w:type="dxa"/>
            <w:tcMar/>
            <w:vAlign w:val="center"/>
            <w:hideMark/>
          </w:tcPr>
          <w:p w:rsidR="00B064B8" w:rsidRDefault="00B064B8" w14:paraId="58140A83" w14:textId="77777777">
            <w:pPr>
              <w:pStyle w:val="NormalWeb"/>
            </w:pPr>
            <w:r>
              <w:rPr>
                <w:rStyle w:val="Strong"/>
              </w:rPr>
              <w:t>Instructor:</w:t>
            </w:r>
            <w:r>
              <w:t> Dr. Erin Castro                          </w:t>
            </w:r>
          </w:p>
        </w:tc>
        <w:tc>
          <w:tcPr>
            <w:tcW w:w="3945" w:type="dxa"/>
            <w:tcMar/>
            <w:vAlign w:val="center"/>
            <w:hideMark/>
          </w:tcPr>
          <w:p w:rsidR="00B064B8" w:rsidRDefault="00B064B8" w14:paraId="13E4381B" w14:noSpellErr="1" w14:textId="518B3224">
            <w:pPr>
              <w:pStyle w:val="NormalWeb"/>
            </w:pPr>
          </w:p>
        </w:tc>
      </w:tr>
      <w:tr w:rsidR="00B064B8" w:rsidTr="5F40FD5F" w14:paraId="11D316DE" w14:textId="77777777">
        <w:trPr>
          <w:tblCellSpacing w:w="15" w:type="dxa"/>
        </w:trPr>
        <w:tc>
          <w:tcPr>
            <w:tcW w:w="3960" w:type="dxa"/>
            <w:tcMar/>
            <w:vAlign w:val="center"/>
            <w:hideMark/>
          </w:tcPr>
          <w:p w:rsidR="00B064B8" w:rsidRDefault="00B064B8" w14:paraId="52A71F51" w14:textId="77777777">
            <w:pPr>
              <w:pStyle w:val="NormalWeb"/>
            </w:pPr>
            <w:r>
              <w:rPr>
                <w:rStyle w:val="Strong"/>
              </w:rPr>
              <w:t>Email:</w:t>
            </w:r>
            <w:r>
              <w:t> edcastro@fsu.edu</w:t>
            </w:r>
          </w:p>
        </w:tc>
        <w:tc>
          <w:tcPr>
            <w:tcW w:w="3945" w:type="dxa"/>
            <w:tcMar/>
            <w:vAlign w:val="center"/>
            <w:hideMark/>
          </w:tcPr>
          <w:p w:rsidR="00B064B8" w:rsidRDefault="00B064B8" w14:paraId="706946EE" w14:noSpellErr="1" w14:textId="181C59AA">
            <w:pPr>
              <w:pStyle w:val="NormalWeb"/>
            </w:pPr>
          </w:p>
        </w:tc>
      </w:tr>
      <w:tr w:rsidR="00B064B8" w:rsidTr="5F40FD5F" w14:paraId="05CE6BF3" w14:textId="77777777">
        <w:trPr>
          <w:tblCellSpacing w:w="15" w:type="dxa"/>
        </w:trPr>
        <w:tc>
          <w:tcPr>
            <w:tcW w:w="3960" w:type="dxa"/>
            <w:tcMar/>
            <w:vAlign w:val="center"/>
            <w:hideMark/>
          </w:tcPr>
          <w:p w:rsidR="00B064B8" w:rsidRDefault="00B064B8" w14:paraId="6A21069B" w14:textId="77777777">
            <w:pPr>
              <w:pStyle w:val="NormalWeb"/>
            </w:pPr>
            <w:r>
              <w:rPr>
                <w:rStyle w:val="Strong"/>
              </w:rPr>
              <w:t>Office:</w:t>
            </w:r>
            <w:r>
              <w:t> </w:t>
            </w:r>
            <w:proofErr w:type="spellStart"/>
            <w:r>
              <w:t>Eppes</w:t>
            </w:r>
            <w:proofErr w:type="spellEnd"/>
            <w:r>
              <w:t xml:space="preserve"> Hall, Suite 303A</w:t>
            </w:r>
          </w:p>
        </w:tc>
        <w:tc>
          <w:tcPr>
            <w:tcW w:w="3945" w:type="dxa"/>
            <w:tcMar/>
            <w:vAlign w:val="center"/>
            <w:hideMark/>
          </w:tcPr>
          <w:p w:rsidR="00B064B8" w:rsidRDefault="00B064B8" w14:paraId="10075ED9" w14:textId="6C362B4B">
            <w:pPr>
              <w:pStyle w:val="NormalWeb"/>
            </w:pPr>
          </w:p>
        </w:tc>
      </w:tr>
      <w:tr w:rsidR="00B064B8" w:rsidTr="5F40FD5F" w14:paraId="7440D00B" w14:textId="77777777">
        <w:trPr>
          <w:tblCellSpacing w:w="15" w:type="dxa"/>
        </w:trPr>
        <w:tc>
          <w:tcPr>
            <w:tcW w:w="3960" w:type="dxa"/>
            <w:tcMar/>
            <w:vAlign w:val="center"/>
            <w:hideMark/>
          </w:tcPr>
          <w:p w:rsidR="00B064B8" w:rsidRDefault="00B064B8" w14:paraId="5B0FF6D5" w14:textId="798B1809">
            <w:pPr>
              <w:pStyle w:val="NormalWeb"/>
            </w:pPr>
            <w:r w:rsidRPr="5F40FD5F" w:rsidR="00B064B8">
              <w:rPr>
                <w:rStyle w:val="Strong"/>
              </w:rPr>
              <w:t>Office Hours:</w:t>
            </w:r>
            <w:r w:rsidR="00B064B8">
              <w:rPr/>
              <w:t> Mondays 1:00-3:00pm</w:t>
            </w:r>
          </w:p>
        </w:tc>
        <w:tc>
          <w:tcPr>
            <w:tcW w:w="3945" w:type="dxa"/>
            <w:tcMar/>
            <w:vAlign w:val="center"/>
            <w:hideMark/>
          </w:tcPr>
          <w:p w:rsidR="00B064B8" w:rsidRDefault="00B064B8" w14:paraId="0E7D3401" w14:noSpellErr="1" w14:textId="7DDF48B8">
            <w:pPr>
              <w:pStyle w:val="NormalWeb"/>
            </w:pPr>
          </w:p>
        </w:tc>
      </w:tr>
      <w:tr w:rsidR="00B064B8" w:rsidTr="5F40FD5F" w14:paraId="5D68EA04" w14:textId="77777777">
        <w:trPr>
          <w:tblCellSpacing w:w="15" w:type="dxa"/>
        </w:trPr>
        <w:tc>
          <w:tcPr>
            <w:tcW w:w="3960" w:type="dxa"/>
            <w:tcMar/>
            <w:vAlign w:val="center"/>
            <w:hideMark/>
          </w:tcPr>
          <w:p w:rsidR="00B064B8" w:rsidRDefault="00B064B8" w14:paraId="757A3359" w14:textId="0AE32411">
            <w:pPr>
              <w:pStyle w:val="NormalWeb"/>
            </w:pPr>
            <w:r w:rsidR="00B064B8">
              <w:rPr/>
              <w:t>                        Wednesdays 1:00-2:00pm</w:t>
            </w:r>
          </w:p>
        </w:tc>
        <w:tc>
          <w:tcPr>
            <w:tcW w:w="3945" w:type="dxa"/>
            <w:tcMar/>
            <w:vAlign w:val="center"/>
            <w:hideMark/>
          </w:tcPr>
          <w:p w:rsidR="00B064B8" w:rsidRDefault="00B064B8" w14:paraId="6C10D930" w14:textId="77777777">
            <w:pPr>
              <w:pStyle w:val="NormalWeb"/>
            </w:pPr>
            <w:r>
              <w:t>                       </w:t>
            </w:r>
          </w:p>
        </w:tc>
      </w:tr>
    </w:tbl>
    <w:p w:rsidR="00B064B8" w:rsidP="00B064B8" w:rsidRDefault="00B064B8" w14:paraId="1CE684BB" w14:textId="77777777">
      <w:pPr>
        <w:pStyle w:val="Heading2"/>
        <w:jc w:val="center"/>
      </w:pPr>
      <w:r>
        <w:rPr>
          <w:rStyle w:val="Strong"/>
          <w:b/>
          <w:bCs/>
        </w:rPr>
        <w:t>Course Description</w:t>
      </w:r>
    </w:p>
    <w:p w:rsidR="00B064B8" w:rsidP="00B064B8" w:rsidRDefault="00B064B8" w14:paraId="527EB547" w14:textId="77777777">
      <w:pPr>
        <w:pStyle w:val="NormalWeb"/>
      </w:pPr>
      <w:r>
        <w:t>This course is designed to introduce students to the field of criminology and contemporary issues related to crime. A broad overview of the history and current status of crime in the United States will provide context for students to learn the underlying assumptions, operational definitions, and causal processes described by the macro and micro level theories of crime discussed in this course. These theoretical frameworks will then provide the foundation from which students will, become familiar with research related to topics on intimate partner violence, white collar crime, terrorism, property crime, and cybercrime. The purpose of this course will be to provide each student with a well-rounded understanding of the study of crime, the theories used to understand it, and the contemporary issues facing the criminal justice system today.</w:t>
      </w:r>
    </w:p>
    <w:p w:rsidR="00B064B8" w:rsidP="00B064B8" w:rsidRDefault="00B064B8" w14:paraId="61FD393C" w14:textId="77777777">
      <w:pPr>
        <w:pStyle w:val="Heading2"/>
        <w:jc w:val="center"/>
      </w:pPr>
      <w:r>
        <w:rPr>
          <w:rStyle w:val="Strong"/>
          <w:b/>
          <w:bCs/>
        </w:rPr>
        <w:t>Required Text</w:t>
      </w:r>
    </w:p>
    <w:p w:rsidR="00B064B8" w:rsidP="00B064B8" w:rsidRDefault="00B064B8" w14:paraId="4A89A7D6" w14:textId="77777777">
      <w:pPr>
        <w:pStyle w:val="NormalWeb"/>
      </w:pPr>
      <w:r>
        <w:rPr>
          <w:rStyle w:val="Strong"/>
        </w:rPr>
        <w:t xml:space="preserve">Required: </w:t>
      </w:r>
      <w:r>
        <w:t xml:space="preserve">Siegel, Larry. (2018). </w:t>
      </w:r>
      <w:r>
        <w:rPr>
          <w:rStyle w:val="Emphasis"/>
        </w:rPr>
        <w:t xml:space="preserve">Criminology: Theories, Patterns, and Typologies. </w:t>
      </w:r>
      <w:r>
        <w:t>(13</w:t>
      </w:r>
      <w:r>
        <w:rPr>
          <w:vertAlign w:val="superscript"/>
        </w:rPr>
        <w:t>th</w:t>
      </w:r>
      <w:r>
        <w:t xml:space="preserve"> Eds.). Cengage Publishing. ISBN: 9781337091848</w:t>
      </w:r>
    </w:p>
    <w:p w:rsidR="00B064B8" w:rsidP="00B064B8" w:rsidRDefault="00B064B8" w14:paraId="1DF88BF2" w14:textId="77777777">
      <w:pPr>
        <w:pStyle w:val="NormalWeb"/>
      </w:pPr>
      <w:r>
        <w:rPr>
          <w:rStyle w:val="Strong"/>
        </w:rPr>
        <w:t xml:space="preserve"> Optional: </w:t>
      </w:r>
      <w:r>
        <w:t xml:space="preserve">Gehring, Krista S., &amp; </w:t>
      </w:r>
      <w:proofErr w:type="spellStart"/>
      <w:r>
        <w:t>Bastisa</w:t>
      </w:r>
      <w:proofErr w:type="spellEnd"/>
      <w:r>
        <w:t xml:space="preserve">, Michael, R. (2016-2019). </w:t>
      </w:r>
      <w:proofErr w:type="spellStart"/>
      <w:r>
        <w:rPr>
          <w:rStyle w:val="Emphasis"/>
        </w:rPr>
        <w:t>CrimComics</w:t>
      </w:r>
      <w:proofErr w:type="spellEnd"/>
      <w:r>
        <w:rPr>
          <w:rStyle w:val="Emphasis"/>
        </w:rPr>
        <w:t xml:space="preserve">. </w:t>
      </w:r>
      <w:r>
        <w:t>(Series 1-7).  Oxford University Press. ISBN: 0190207140</w:t>
      </w:r>
    </w:p>
    <w:p w:rsidR="00B064B8" w:rsidP="00B064B8" w:rsidRDefault="00B064B8" w14:paraId="241F1F8B" w14:textId="77777777">
      <w:pPr>
        <w:pStyle w:val="Heading2"/>
        <w:jc w:val="center"/>
        <w:rPr>
          <w:rStyle w:val="Strong"/>
          <w:b/>
          <w:bCs/>
        </w:rPr>
        <w:sectPr w:rsidR="00B064B8" w:rsidSect="00B064B8">
          <w:pgSz w:w="12240" w:h="15840" w:orient="portrait"/>
          <w:pgMar w:top="1440" w:right="1440" w:bottom="1440" w:left="1440" w:header="720" w:footer="720" w:gutter="0"/>
          <w:cols w:space="720"/>
          <w:docGrid w:linePitch="360"/>
        </w:sectPr>
      </w:pPr>
    </w:p>
    <w:p w:rsidR="00B064B8" w:rsidP="00B064B8" w:rsidRDefault="00B064B8" w14:paraId="631D762A" w14:textId="2BD1A120">
      <w:pPr>
        <w:pStyle w:val="Heading2"/>
        <w:jc w:val="center"/>
      </w:pPr>
      <w:r>
        <w:rPr>
          <w:rStyle w:val="Strong"/>
          <w:b/>
          <w:bCs/>
        </w:rPr>
        <w:t>Grade Composition</w:t>
      </w:r>
    </w:p>
    <w:tbl>
      <w:tblPr>
        <w:tblW w:w="4140" w:type="dxa"/>
        <w:tblCellSpacing w:w="15" w:type="dxa"/>
        <w:tblCellMar>
          <w:top w:w="15" w:type="dxa"/>
          <w:left w:w="15" w:type="dxa"/>
          <w:bottom w:w="15" w:type="dxa"/>
          <w:right w:w="15" w:type="dxa"/>
        </w:tblCellMar>
        <w:tblLook w:val="04A0" w:firstRow="1" w:lastRow="0" w:firstColumn="1" w:lastColumn="0" w:noHBand="0" w:noVBand="1"/>
      </w:tblPr>
      <w:tblGrid>
        <w:gridCol w:w="1471"/>
        <w:gridCol w:w="1040"/>
        <w:gridCol w:w="783"/>
        <w:gridCol w:w="846"/>
      </w:tblGrid>
      <w:tr w:rsidR="00B064B8" w:rsidTr="5F40FD5F" w14:paraId="21E60AA6" w14:textId="77777777">
        <w:trPr>
          <w:tblCellSpacing w:w="15" w:type="dxa"/>
        </w:trPr>
        <w:tc>
          <w:tcPr>
            <w:tcW w:w="1455" w:type="dxa"/>
            <w:tcMar/>
            <w:vAlign w:val="center"/>
            <w:hideMark/>
          </w:tcPr>
          <w:p w:rsidR="00B064B8" w:rsidRDefault="00B064B8" w14:paraId="7C4B0C62" w14:textId="77777777">
            <w:pPr>
              <w:pStyle w:val="NormalWeb"/>
            </w:pPr>
            <w:r>
              <w:t>Assignment</w:t>
            </w:r>
          </w:p>
        </w:tc>
        <w:tc>
          <w:tcPr>
            <w:tcW w:w="1065" w:type="dxa"/>
            <w:tcMar/>
            <w:vAlign w:val="center"/>
            <w:hideMark/>
          </w:tcPr>
          <w:p w:rsidR="00B064B8" w:rsidRDefault="00B064B8" w14:paraId="662717B7" w14:textId="77777777">
            <w:pPr>
              <w:pStyle w:val="NormalWeb"/>
            </w:pPr>
            <w:r>
              <w:t>Ea. Pts</w:t>
            </w:r>
          </w:p>
        </w:tc>
        <w:tc>
          <w:tcPr>
            <w:tcW w:w="795" w:type="dxa"/>
            <w:tcMar/>
            <w:vAlign w:val="center"/>
            <w:hideMark/>
          </w:tcPr>
          <w:p w:rsidR="00B064B8" w:rsidRDefault="00B064B8" w14:paraId="04C5BB19" w14:textId="77777777">
            <w:pPr>
              <w:pStyle w:val="NormalWeb"/>
            </w:pPr>
            <w:r>
              <w:t>Pts</w:t>
            </w:r>
          </w:p>
        </w:tc>
        <w:tc>
          <w:tcPr>
            <w:tcW w:w="825" w:type="dxa"/>
            <w:tcMar/>
            <w:vAlign w:val="center"/>
            <w:hideMark/>
          </w:tcPr>
          <w:p w:rsidR="00B064B8" w:rsidRDefault="00B064B8" w14:paraId="30A76BF9" w14:textId="77777777">
            <w:pPr>
              <w:pStyle w:val="NormalWeb"/>
            </w:pPr>
            <w:r>
              <w:t>%</w:t>
            </w:r>
          </w:p>
        </w:tc>
      </w:tr>
      <w:tr w:rsidR="00B064B8" w:rsidTr="5F40FD5F" w14:paraId="6304D46B" w14:textId="77777777">
        <w:trPr>
          <w:tblCellSpacing w:w="15" w:type="dxa"/>
        </w:trPr>
        <w:tc>
          <w:tcPr>
            <w:tcW w:w="1455" w:type="dxa"/>
            <w:tcMar/>
            <w:vAlign w:val="center"/>
            <w:hideMark/>
          </w:tcPr>
          <w:p w:rsidR="00B064B8" w:rsidRDefault="00B064B8" w14:paraId="113337F5" w14:textId="387847AC">
            <w:pPr>
              <w:pStyle w:val="NormalWeb"/>
            </w:pPr>
            <w:r w:rsidR="00B064B8">
              <w:rPr/>
              <w:t>Quizzes</w:t>
            </w:r>
          </w:p>
        </w:tc>
        <w:tc>
          <w:tcPr>
            <w:tcW w:w="1065" w:type="dxa"/>
            <w:tcMar/>
            <w:vAlign w:val="center"/>
            <w:hideMark/>
          </w:tcPr>
          <w:p w:rsidR="00B064B8" w:rsidRDefault="00B064B8" w14:paraId="74F66793" w14:textId="1F207DE1">
            <w:pPr>
              <w:pStyle w:val="NormalWeb"/>
            </w:pPr>
            <w:r w:rsidR="00B064B8">
              <w:rPr/>
              <w:t>60 (x6)</w:t>
            </w:r>
          </w:p>
        </w:tc>
        <w:tc>
          <w:tcPr>
            <w:tcW w:w="795" w:type="dxa"/>
            <w:tcMar/>
            <w:vAlign w:val="center"/>
            <w:hideMark/>
          </w:tcPr>
          <w:p w:rsidR="00B064B8" w:rsidRDefault="00B064B8" w14:paraId="2BF06DBC" w14:textId="1FDAF21B">
            <w:pPr>
              <w:pStyle w:val="NormalWeb"/>
            </w:pPr>
            <w:r w:rsidR="00B064B8">
              <w:rPr/>
              <w:t>360</w:t>
            </w:r>
          </w:p>
        </w:tc>
        <w:tc>
          <w:tcPr>
            <w:tcW w:w="825" w:type="dxa"/>
            <w:tcMar/>
            <w:vAlign w:val="center"/>
            <w:hideMark/>
          </w:tcPr>
          <w:p w:rsidR="00B064B8" w:rsidRDefault="00B064B8" w14:paraId="41AE9E89" w14:textId="165B6472">
            <w:pPr>
              <w:pStyle w:val="NormalWeb"/>
            </w:pPr>
            <w:r w:rsidR="00B064B8">
              <w:rPr/>
              <w:t>90%</w:t>
            </w:r>
          </w:p>
        </w:tc>
      </w:tr>
      <w:tr w:rsidR="00B064B8" w:rsidTr="5F40FD5F" w14:paraId="2FB6016E" w14:textId="77777777">
        <w:trPr>
          <w:tblCellSpacing w:w="15" w:type="dxa"/>
        </w:trPr>
        <w:tc>
          <w:tcPr>
            <w:tcW w:w="1455" w:type="dxa"/>
            <w:tcMar/>
            <w:vAlign w:val="center"/>
            <w:hideMark/>
          </w:tcPr>
          <w:p w:rsidR="00B064B8" w:rsidRDefault="00B064B8" w14:paraId="4B56073B" w14:textId="59DE1D60">
            <w:pPr>
              <w:pStyle w:val="NormalWeb"/>
            </w:pPr>
            <w:r w:rsidR="5F40FD5F">
              <w:rPr/>
              <w:t>Short Essays</w:t>
            </w:r>
          </w:p>
        </w:tc>
        <w:tc>
          <w:tcPr>
            <w:tcW w:w="1065" w:type="dxa"/>
            <w:tcMar/>
            <w:vAlign w:val="center"/>
            <w:hideMark/>
          </w:tcPr>
          <w:p w:rsidR="00B064B8" w:rsidRDefault="00B064B8" w14:paraId="3E602DA9" w14:textId="2C3BEAAA">
            <w:pPr>
              <w:pStyle w:val="NormalWeb"/>
            </w:pPr>
            <w:r w:rsidR="5F40FD5F">
              <w:rPr/>
              <w:t>20 (x2)</w:t>
            </w:r>
          </w:p>
        </w:tc>
        <w:tc>
          <w:tcPr>
            <w:tcW w:w="795" w:type="dxa"/>
            <w:tcMar/>
            <w:vAlign w:val="center"/>
            <w:hideMark/>
          </w:tcPr>
          <w:p w:rsidR="00B064B8" w:rsidRDefault="00B064B8" w14:paraId="0AC49453" w14:textId="488F0E66">
            <w:pPr>
              <w:pStyle w:val="NormalWeb"/>
            </w:pPr>
            <w:r w:rsidR="5F40FD5F">
              <w:rPr/>
              <w:t>40</w:t>
            </w:r>
          </w:p>
        </w:tc>
        <w:tc>
          <w:tcPr>
            <w:tcW w:w="825" w:type="dxa"/>
            <w:tcMar/>
            <w:vAlign w:val="center"/>
            <w:hideMark/>
          </w:tcPr>
          <w:p w:rsidR="00B064B8" w:rsidRDefault="00B064B8" w14:paraId="327AE528" w14:textId="443F44EA">
            <w:pPr>
              <w:pStyle w:val="NormalWeb"/>
            </w:pPr>
            <w:r w:rsidR="5F40FD5F">
              <w:rPr/>
              <w:t>10%</w:t>
            </w:r>
          </w:p>
        </w:tc>
      </w:tr>
      <w:tr w:rsidR="00B064B8" w:rsidTr="5F40FD5F" w14:paraId="29451BC3" w14:textId="77777777">
        <w:trPr>
          <w:tblCellSpacing w:w="15" w:type="dxa"/>
        </w:trPr>
        <w:tc>
          <w:tcPr>
            <w:tcW w:w="1455" w:type="dxa"/>
            <w:tcMar/>
            <w:vAlign w:val="center"/>
            <w:hideMark/>
          </w:tcPr>
          <w:p w:rsidR="00B064B8" w:rsidRDefault="00B064B8" w14:paraId="7461A0E4" w14:textId="77777777">
            <w:pPr>
              <w:pStyle w:val="NormalWeb"/>
            </w:pPr>
            <w:r>
              <w:t>Extra Credit</w:t>
            </w:r>
          </w:p>
        </w:tc>
        <w:tc>
          <w:tcPr>
            <w:tcW w:w="1065" w:type="dxa"/>
            <w:tcMar/>
            <w:vAlign w:val="center"/>
            <w:hideMark/>
          </w:tcPr>
          <w:p w:rsidR="00B064B8" w:rsidRDefault="00B064B8" w14:paraId="6066330D" w14:textId="640EF2A1">
            <w:pPr>
              <w:pStyle w:val="NormalWeb"/>
            </w:pPr>
            <w:r w:rsidR="00B064B8">
              <w:rPr/>
              <w:t xml:space="preserve"> 4 (x3)</w:t>
            </w:r>
          </w:p>
        </w:tc>
        <w:tc>
          <w:tcPr>
            <w:tcW w:w="795" w:type="dxa"/>
            <w:tcMar/>
            <w:vAlign w:val="center"/>
            <w:hideMark/>
          </w:tcPr>
          <w:p w:rsidR="00B064B8" w:rsidRDefault="00B064B8" w14:paraId="4BC16D09" w14:textId="3D912AD2">
            <w:pPr>
              <w:pStyle w:val="NormalWeb"/>
            </w:pPr>
            <w:r w:rsidR="00B064B8">
              <w:rPr/>
              <w:t>12</w:t>
            </w:r>
          </w:p>
        </w:tc>
        <w:tc>
          <w:tcPr>
            <w:tcW w:w="825" w:type="dxa"/>
            <w:tcMar/>
            <w:vAlign w:val="center"/>
            <w:hideMark/>
          </w:tcPr>
          <w:p w:rsidR="00B064B8" w:rsidRDefault="00B064B8" w14:paraId="5680E103" w14:textId="77777777">
            <w:pPr>
              <w:pStyle w:val="NormalWeb"/>
            </w:pPr>
            <w:r>
              <w:t>3%</w:t>
            </w:r>
          </w:p>
        </w:tc>
      </w:tr>
      <w:tr w:rsidR="00B064B8" w:rsidTr="5F40FD5F" w14:paraId="42672226" w14:textId="77777777">
        <w:trPr>
          <w:tblCellSpacing w:w="15" w:type="dxa"/>
        </w:trPr>
        <w:tc>
          <w:tcPr>
            <w:tcW w:w="1455" w:type="dxa"/>
            <w:tcMar/>
            <w:vAlign w:val="center"/>
            <w:hideMark/>
          </w:tcPr>
          <w:p w:rsidR="00B064B8" w:rsidRDefault="00B064B8" w14:paraId="5B46E25A" w14:textId="77777777">
            <w:pPr>
              <w:pStyle w:val="NormalWeb"/>
            </w:pPr>
            <w:r>
              <w:t> </w:t>
            </w:r>
          </w:p>
        </w:tc>
        <w:tc>
          <w:tcPr>
            <w:tcW w:w="1065" w:type="dxa"/>
            <w:tcMar/>
            <w:vAlign w:val="center"/>
            <w:hideMark/>
          </w:tcPr>
          <w:p w:rsidR="00B064B8" w:rsidRDefault="00B064B8" w14:paraId="496680B8" w14:textId="77777777">
            <w:pPr>
              <w:pStyle w:val="NormalWeb"/>
            </w:pPr>
            <w:r>
              <w:t>Total</w:t>
            </w:r>
          </w:p>
        </w:tc>
        <w:tc>
          <w:tcPr>
            <w:tcW w:w="795" w:type="dxa"/>
            <w:tcMar/>
            <w:vAlign w:val="center"/>
            <w:hideMark/>
          </w:tcPr>
          <w:p w:rsidR="00B064B8" w:rsidRDefault="00B064B8" w14:paraId="7C64ED81" w14:textId="000A25EF">
            <w:pPr>
              <w:pStyle w:val="NormalWeb"/>
            </w:pPr>
            <w:r w:rsidR="00B064B8">
              <w:rPr/>
              <w:t>400</w:t>
            </w:r>
          </w:p>
        </w:tc>
        <w:tc>
          <w:tcPr>
            <w:tcW w:w="825" w:type="dxa"/>
            <w:tcMar/>
            <w:vAlign w:val="center"/>
            <w:hideMark/>
          </w:tcPr>
          <w:p w:rsidR="00B064B8" w:rsidRDefault="00B064B8" w14:paraId="46F865D3" w14:textId="77777777">
            <w:pPr>
              <w:pStyle w:val="NormalWeb"/>
            </w:pPr>
            <w:r>
              <w:t>103%</w:t>
            </w:r>
          </w:p>
        </w:tc>
      </w:tr>
    </w:tbl>
    <w:p w:rsidR="00B064B8" w:rsidP="00B064B8" w:rsidRDefault="00B064B8" w14:paraId="0995E51F" w14:textId="77777777">
      <w:pPr>
        <w:pStyle w:val="Heading2"/>
        <w:jc w:val="center"/>
      </w:pPr>
      <w:r>
        <w:rPr>
          <w:rStyle w:val="Strong"/>
          <w:b/>
          <w:bCs/>
        </w:rPr>
        <w:t> Grading Scale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4"/>
        <w:gridCol w:w="1663"/>
        <w:gridCol w:w="439"/>
        <w:gridCol w:w="1704"/>
      </w:tblGrid>
      <w:tr w:rsidR="00B064B8" w:rsidTr="00B064B8" w14:paraId="5220E66A" w14:textId="77777777">
        <w:trPr>
          <w:tblCellSpacing w:w="15" w:type="dxa"/>
        </w:trPr>
        <w:tc>
          <w:tcPr>
            <w:tcW w:w="540" w:type="dxa"/>
            <w:vAlign w:val="center"/>
            <w:hideMark/>
          </w:tcPr>
          <w:p w:rsidR="00B064B8" w:rsidRDefault="00B064B8" w14:paraId="56839D84" w14:textId="77777777">
            <w:pPr>
              <w:pStyle w:val="NormalWeb"/>
            </w:pPr>
            <w:r>
              <w:t>A</w:t>
            </w:r>
          </w:p>
        </w:tc>
        <w:tc>
          <w:tcPr>
            <w:tcW w:w="2160" w:type="dxa"/>
            <w:vAlign w:val="center"/>
            <w:hideMark/>
          </w:tcPr>
          <w:p w:rsidR="00B064B8" w:rsidRDefault="00B064B8" w14:paraId="123EC731" w14:textId="77777777">
            <w:pPr>
              <w:pStyle w:val="NormalWeb"/>
            </w:pPr>
            <w:r>
              <w:t>470+</w:t>
            </w:r>
          </w:p>
        </w:tc>
        <w:tc>
          <w:tcPr>
            <w:tcW w:w="450" w:type="dxa"/>
            <w:vAlign w:val="center"/>
            <w:hideMark/>
          </w:tcPr>
          <w:p w:rsidR="00B064B8" w:rsidRDefault="00B064B8" w14:paraId="0D6C6E68" w14:textId="77777777">
            <w:pPr>
              <w:pStyle w:val="NormalWeb"/>
            </w:pPr>
            <w:r>
              <w:t>C+</w:t>
            </w:r>
          </w:p>
        </w:tc>
        <w:tc>
          <w:tcPr>
            <w:tcW w:w="2160" w:type="dxa"/>
            <w:vAlign w:val="center"/>
            <w:hideMark/>
          </w:tcPr>
          <w:p w:rsidR="00B064B8" w:rsidRDefault="00B064B8" w14:paraId="13D449D3" w14:textId="77777777">
            <w:pPr>
              <w:pStyle w:val="NormalWeb"/>
            </w:pPr>
            <w:r>
              <w:t>385-799.9</w:t>
            </w:r>
          </w:p>
        </w:tc>
      </w:tr>
      <w:tr w:rsidR="00B064B8" w:rsidTr="00B064B8" w14:paraId="4EAAAB78" w14:textId="77777777">
        <w:trPr>
          <w:tblCellSpacing w:w="15" w:type="dxa"/>
        </w:trPr>
        <w:tc>
          <w:tcPr>
            <w:tcW w:w="540" w:type="dxa"/>
            <w:vAlign w:val="center"/>
            <w:hideMark/>
          </w:tcPr>
          <w:p w:rsidR="00B064B8" w:rsidRDefault="00B064B8" w14:paraId="53344447" w14:textId="77777777">
            <w:pPr>
              <w:pStyle w:val="NormalWeb"/>
            </w:pPr>
            <w:r>
              <w:t>A-</w:t>
            </w:r>
          </w:p>
        </w:tc>
        <w:tc>
          <w:tcPr>
            <w:tcW w:w="2160" w:type="dxa"/>
            <w:vAlign w:val="center"/>
            <w:hideMark/>
          </w:tcPr>
          <w:p w:rsidR="00B064B8" w:rsidRDefault="00B064B8" w14:paraId="172C347B" w14:textId="77777777">
            <w:pPr>
              <w:pStyle w:val="NormalWeb"/>
            </w:pPr>
            <w:r>
              <w:t>450-469.9</w:t>
            </w:r>
          </w:p>
        </w:tc>
        <w:tc>
          <w:tcPr>
            <w:tcW w:w="450" w:type="dxa"/>
            <w:vAlign w:val="center"/>
            <w:hideMark/>
          </w:tcPr>
          <w:p w:rsidR="00B064B8" w:rsidRDefault="00B064B8" w14:paraId="15E6209D" w14:textId="77777777">
            <w:pPr>
              <w:pStyle w:val="NormalWeb"/>
            </w:pPr>
            <w:r>
              <w:t>C</w:t>
            </w:r>
          </w:p>
        </w:tc>
        <w:tc>
          <w:tcPr>
            <w:tcW w:w="2160" w:type="dxa"/>
            <w:vAlign w:val="center"/>
            <w:hideMark/>
          </w:tcPr>
          <w:p w:rsidR="00B064B8" w:rsidRDefault="00B064B8" w14:paraId="387DD6EA" w14:textId="77777777">
            <w:pPr>
              <w:pStyle w:val="NormalWeb"/>
            </w:pPr>
            <w:r>
              <w:t>370-384.9</w:t>
            </w:r>
          </w:p>
        </w:tc>
      </w:tr>
      <w:tr w:rsidR="00B064B8" w:rsidTr="00B064B8" w14:paraId="47D2C7C6" w14:textId="77777777">
        <w:trPr>
          <w:tblCellSpacing w:w="15" w:type="dxa"/>
        </w:trPr>
        <w:tc>
          <w:tcPr>
            <w:tcW w:w="540" w:type="dxa"/>
            <w:vAlign w:val="center"/>
            <w:hideMark/>
          </w:tcPr>
          <w:p w:rsidR="00B064B8" w:rsidRDefault="00B064B8" w14:paraId="0480F9FB" w14:textId="77777777">
            <w:pPr>
              <w:pStyle w:val="NormalWeb"/>
            </w:pPr>
            <w:r>
              <w:t>B+</w:t>
            </w:r>
          </w:p>
        </w:tc>
        <w:tc>
          <w:tcPr>
            <w:tcW w:w="2160" w:type="dxa"/>
            <w:vAlign w:val="center"/>
            <w:hideMark/>
          </w:tcPr>
          <w:p w:rsidR="00B064B8" w:rsidRDefault="00B064B8" w14:paraId="6302CE6D" w14:textId="77777777">
            <w:pPr>
              <w:pStyle w:val="NormalWeb"/>
            </w:pPr>
            <w:r>
              <w:t>435-449.9</w:t>
            </w:r>
          </w:p>
        </w:tc>
        <w:tc>
          <w:tcPr>
            <w:tcW w:w="450" w:type="dxa"/>
            <w:vAlign w:val="center"/>
            <w:hideMark/>
          </w:tcPr>
          <w:p w:rsidR="00B064B8" w:rsidRDefault="00B064B8" w14:paraId="7DB606EF" w14:textId="77777777">
            <w:pPr>
              <w:pStyle w:val="NormalWeb"/>
            </w:pPr>
            <w:r>
              <w:t>C-</w:t>
            </w:r>
          </w:p>
        </w:tc>
        <w:tc>
          <w:tcPr>
            <w:tcW w:w="2160" w:type="dxa"/>
            <w:vAlign w:val="center"/>
            <w:hideMark/>
          </w:tcPr>
          <w:p w:rsidR="00B064B8" w:rsidRDefault="00B064B8" w14:paraId="4B34E8C6" w14:textId="77777777">
            <w:pPr>
              <w:pStyle w:val="NormalWeb"/>
            </w:pPr>
            <w:r>
              <w:t>350-369.9</w:t>
            </w:r>
          </w:p>
        </w:tc>
      </w:tr>
      <w:tr w:rsidR="00B064B8" w:rsidTr="00B064B8" w14:paraId="59D8A1C2" w14:textId="77777777">
        <w:trPr>
          <w:tblCellSpacing w:w="15" w:type="dxa"/>
        </w:trPr>
        <w:tc>
          <w:tcPr>
            <w:tcW w:w="540" w:type="dxa"/>
            <w:vAlign w:val="center"/>
            <w:hideMark/>
          </w:tcPr>
          <w:p w:rsidR="00B064B8" w:rsidRDefault="00B064B8" w14:paraId="7C46DA95" w14:textId="77777777">
            <w:pPr>
              <w:pStyle w:val="NormalWeb"/>
            </w:pPr>
            <w:r>
              <w:t>B</w:t>
            </w:r>
          </w:p>
        </w:tc>
        <w:tc>
          <w:tcPr>
            <w:tcW w:w="2160" w:type="dxa"/>
            <w:vAlign w:val="center"/>
            <w:hideMark/>
          </w:tcPr>
          <w:p w:rsidR="00B064B8" w:rsidRDefault="00B064B8" w14:paraId="453C764C" w14:textId="77777777">
            <w:pPr>
              <w:pStyle w:val="NormalWeb"/>
            </w:pPr>
            <w:r>
              <w:t>420-434.9</w:t>
            </w:r>
          </w:p>
        </w:tc>
        <w:tc>
          <w:tcPr>
            <w:tcW w:w="450" w:type="dxa"/>
            <w:vAlign w:val="center"/>
            <w:hideMark/>
          </w:tcPr>
          <w:p w:rsidR="00B064B8" w:rsidRDefault="00B064B8" w14:paraId="3B93184D" w14:textId="77777777">
            <w:pPr>
              <w:pStyle w:val="NormalWeb"/>
            </w:pPr>
            <w:r>
              <w:t>D</w:t>
            </w:r>
          </w:p>
        </w:tc>
        <w:tc>
          <w:tcPr>
            <w:tcW w:w="2160" w:type="dxa"/>
            <w:vAlign w:val="center"/>
            <w:hideMark/>
          </w:tcPr>
          <w:p w:rsidR="00B064B8" w:rsidRDefault="00B064B8" w14:paraId="151821E2" w14:textId="77777777">
            <w:pPr>
              <w:pStyle w:val="NormalWeb"/>
            </w:pPr>
            <w:r>
              <w:t>300-349.9</w:t>
            </w:r>
          </w:p>
        </w:tc>
      </w:tr>
      <w:tr w:rsidR="00B064B8" w:rsidTr="00B064B8" w14:paraId="76678C11" w14:textId="77777777">
        <w:trPr>
          <w:tblCellSpacing w:w="15" w:type="dxa"/>
        </w:trPr>
        <w:tc>
          <w:tcPr>
            <w:tcW w:w="540" w:type="dxa"/>
            <w:vAlign w:val="center"/>
            <w:hideMark/>
          </w:tcPr>
          <w:p w:rsidR="00B064B8" w:rsidRDefault="00B064B8" w14:paraId="66C27454" w14:textId="77777777">
            <w:pPr>
              <w:pStyle w:val="NormalWeb"/>
            </w:pPr>
            <w:r>
              <w:t>B-</w:t>
            </w:r>
          </w:p>
        </w:tc>
        <w:tc>
          <w:tcPr>
            <w:tcW w:w="2160" w:type="dxa"/>
            <w:vAlign w:val="center"/>
            <w:hideMark/>
          </w:tcPr>
          <w:p w:rsidR="00B064B8" w:rsidRDefault="00B064B8" w14:paraId="4CF5A716" w14:textId="77777777">
            <w:pPr>
              <w:pStyle w:val="NormalWeb"/>
            </w:pPr>
            <w:r>
              <w:t>400-419.9</w:t>
            </w:r>
          </w:p>
        </w:tc>
        <w:tc>
          <w:tcPr>
            <w:tcW w:w="450" w:type="dxa"/>
            <w:vAlign w:val="center"/>
            <w:hideMark/>
          </w:tcPr>
          <w:p w:rsidR="00B064B8" w:rsidRDefault="00B064B8" w14:paraId="0717D867" w14:textId="77777777">
            <w:pPr>
              <w:pStyle w:val="NormalWeb"/>
            </w:pPr>
            <w:r>
              <w:t>F</w:t>
            </w:r>
          </w:p>
        </w:tc>
        <w:tc>
          <w:tcPr>
            <w:tcW w:w="2160" w:type="dxa"/>
            <w:vAlign w:val="center"/>
            <w:hideMark/>
          </w:tcPr>
          <w:p w:rsidR="00B064B8" w:rsidRDefault="00B064B8" w14:paraId="38D59FFD" w14:textId="77777777">
            <w:pPr>
              <w:pStyle w:val="NormalWeb"/>
            </w:pPr>
            <w:r>
              <w:t>299.9-</w:t>
            </w:r>
          </w:p>
        </w:tc>
      </w:tr>
    </w:tbl>
    <w:p w:rsidR="00B064B8" w:rsidP="00B064B8" w:rsidRDefault="00B064B8" w14:paraId="6BC75592" w14:textId="77777777">
      <w:pPr>
        <w:pStyle w:val="Heading2"/>
        <w:jc w:val="center"/>
        <w:rPr>
          <w:rStyle w:val="Strong"/>
          <w:b/>
          <w:bCs/>
        </w:rPr>
        <w:sectPr w:rsidR="00B064B8" w:rsidSect="00B064B8">
          <w:type w:val="continuous"/>
          <w:pgSz w:w="12240" w:h="15840" w:orient="portrait"/>
          <w:pgMar w:top="1440" w:right="1440" w:bottom="1440" w:left="1440" w:header="720" w:footer="720" w:gutter="0"/>
          <w:cols w:space="720" w:num="2"/>
          <w:docGrid w:linePitch="360"/>
        </w:sectPr>
      </w:pPr>
    </w:p>
    <w:p w:rsidR="00AD261E" w:rsidP="00AD261E" w:rsidRDefault="00AD261E" w14:paraId="7CB3FEBD" w14:textId="77777777">
      <w:pPr>
        <w:spacing w:before="100" w:beforeAutospacing="1" w:after="100" w:afterAutospacing="1"/>
        <w:jc w:val="left"/>
      </w:pPr>
    </w:p>
    <w:p w:rsidR="00B064B8" w:rsidP="5F40FD5F" w:rsidRDefault="00B064B8" w14:paraId="1B446089" w14:textId="18D77BB1">
      <w:pPr>
        <w:pStyle w:val="Heading2"/>
        <w:jc w:val="center"/>
        <w:rPr>
          <w:rStyle w:val="Strong"/>
          <w:b w:val="1"/>
          <w:bCs w:val="1"/>
        </w:rPr>
      </w:pPr>
      <w:r w:rsidRPr="5F40FD5F" w:rsidR="00B064B8">
        <w:rPr>
          <w:rStyle w:val="Strong"/>
          <w:b w:val="1"/>
          <w:bCs w:val="1"/>
        </w:rPr>
        <w:t> </w:t>
      </w:r>
      <w:r w:rsidRPr="5F40FD5F" w:rsidR="00B064B8">
        <w:rPr>
          <w:rStyle w:val="Strong"/>
          <w:b w:val="1"/>
          <w:bCs w:val="1"/>
        </w:rPr>
        <w:t>Q</w:t>
      </w:r>
      <w:r w:rsidRPr="5F40FD5F" w:rsidR="00B064B8">
        <w:rPr>
          <w:rStyle w:val="Strong"/>
          <w:b w:val="1"/>
          <w:bCs w:val="1"/>
        </w:rPr>
        <w:t>uizzes</w:t>
      </w:r>
    </w:p>
    <w:p w:rsidR="00B064B8" w:rsidP="00B064B8" w:rsidRDefault="00B064B8" w14:paraId="29383313" w14:textId="64BB4DC6">
      <w:pPr>
        <w:pStyle w:val="NormalWeb"/>
      </w:pPr>
      <w:r w:rsidR="5F40FD5F">
        <w:rPr/>
        <w:t xml:space="preserve">6 weekly quizzes will be the </w:t>
      </w:r>
      <w:r w:rsidR="00B064B8">
        <w:rPr/>
        <w:t xml:space="preserve">primary method to assess student knowledge of course material. These quizzes will be administered via Canvas and be comprised of 30 multiple choice questions (worth 2 points each). Each quiz is worth 60 total points and quizzes comprise 90% of the overall grade. </w:t>
      </w:r>
    </w:p>
    <w:p w:rsidR="00B064B8" w:rsidP="5F40FD5F" w:rsidRDefault="00B064B8" w14:paraId="2977FD92" w14:textId="2F9CC36C">
      <w:pPr>
        <w:numPr>
          <w:ilvl w:val="0"/>
          <w:numId w:val="11"/>
        </w:numPr>
        <w:jc w:val="left"/>
        <w:rPr>
          <w:rStyle w:val="Emphasis"/>
        </w:rPr>
      </w:pPr>
      <w:r w:rsidRPr="5F40FD5F" w:rsidR="00B064B8">
        <w:rPr>
          <w:rStyle w:val="Emphasis"/>
          <w:u w:val="single"/>
        </w:rPr>
        <w:t>Quiz Day Protocol</w:t>
      </w:r>
      <w:r w:rsidRPr="5F40FD5F" w:rsidR="00B064B8">
        <w:rPr>
          <w:rStyle w:val="Emphasis"/>
        </w:rPr>
        <w:t xml:space="preserve">: </w:t>
      </w:r>
      <w:r w:rsidRPr="5F40FD5F" w:rsidR="00B064B8">
        <w:rPr>
          <w:rStyle w:val="Emphasis"/>
          <w:i w:val="0"/>
          <w:iCs w:val="0"/>
        </w:rPr>
        <w:t xml:space="preserve">Quizzes will be administered via Canvas and </w:t>
      </w:r>
      <w:proofErr w:type="spellStart"/>
      <w:r w:rsidRPr="5F40FD5F" w:rsidR="00B064B8">
        <w:rPr>
          <w:rStyle w:val="Emphasis"/>
          <w:i w:val="0"/>
          <w:iCs w:val="0"/>
        </w:rPr>
        <w:t>Honorlock</w:t>
      </w:r>
      <w:proofErr w:type="spellEnd"/>
      <w:r w:rsidRPr="5F40FD5F" w:rsidR="00B064B8">
        <w:rPr>
          <w:rStyle w:val="Emphasis"/>
          <w:i w:val="0"/>
          <w:iCs w:val="0"/>
        </w:rPr>
        <w:t xml:space="preserve">. Students will have 50 minutes to complete each quiz and must complete the quiz by </w:t>
      </w:r>
      <w:r w:rsidRPr="5F40FD5F" w:rsidR="00B064B8">
        <w:rPr>
          <w:rStyle w:val="Emphasis"/>
          <w:b w:val="1"/>
          <w:bCs w:val="1"/>
          <w:i w:val="0"/>
          <w:iCs w:val="0"/>
        </w:rPr>
        <w:t>8:00pm (EST</w:t>
      </w:r>
      <w:r w:rsidRPr="5F40FD5F" w:rsidR="00B064B8">
        <w:rPr>
          <w:rStyle w:val="Emphasis"/>
          <w:b w:val="0"/>
          <w:bCs w:val="0"/>
          <w:i w:val="0"/>
          <w:iCs w:val="0"/>
        </w:rPr>
        <w:t>) on Fridays</w:t>
      </w:r>
      <w:r w:rsidR="00B064B8">
        <w:rPr>
          <w:b w:val="0"/>
          <w:bCs w:val="0"/>
        </w:rPr>
        <w:t xml:space="preserve">. </w:t>
      </w:r>
      <w:r w:rsidRPr="5F40FD5F" w:rsidR="00B064B8">
        <w:rPr>
          <w:b w:val="1"/>
          <w:bCs w:val="1"/>
        </w:rPr>
        <w:t>S</w:t>
      </w:r>
      <w:r w:rsidRPr="5F40FD5F" w:rsidR="00B064B8">
        <w:rPr>
          <w:rStyle w:val="Emphasis"/>
          <w:b w:val="1"/>
          <w:bCs w:val="1"/>
        </w:rPr>
        <w:t xml:space="preserve">tudents are responsible for making sure their devices meet the qualifications for </w:t>
      </w:r>
      <w:proofErr w:type="spellStart"/>
      <w:r w:rsidRPr="5F40FD5F" w:rsidR="00B064B8">
        <w:rPr>
          <w:rStyle w:val="Emphasis"/>
          <w:b w:val="1"/>
          <w:bCs w:val="1"/>
        </w:rPr>
        <w:t>Honorlock</w:t>
      </w:r>
      <w:proofErr w:type="spellEnd"/>
      <w:r w:rsidRPr="5F40FD5F" w:rsidR="00B064B8">
        <w:rPr>
          <w:rStyle w:val="Emphasis"/>
          <w:b w:val="1"/>
          <w:bCs w:val="1"/>
        </w:rPr>
        <w:t>.</w:t>
      </w:r>
      <w:proofErr w:type="spellStart"/>
      <w:proofErr w:type="spellEnd"/>
      <w:proofErr w:type="spellStart"/>
      <w:proofErr w:type="spellEnd"/>
    </w:p>
    <w:p w:rsidR="00B064B8" w:rsidP="5F40FD5F" w:rsidRDefault="00B064B8" w14:paraId="00C19147" w14:textId="2820D4E2">
      <w:pPr>
        <w:numPr>
          <w:ilvl w:val="0"/>
          <w:numId w:val="13"/>
        </w:numPr>
        <w:spacing w:before="100" w:beforeAutospacing="on" w:after="100" w:afterAutospacing="on"/>
        <w:jc w:val="left"/>
        <w:rPr>
          <w:rStyle w:val="Emphasis"/>
        </w:rPr>
      </w:pPr>
      <w:r w:rsidRPr="5F40FD5F" w:rsidR="00B064B8">
        <w:rPr>
          <w:rStyle w:val="Emphasis"/>
          <w:u w:val="single"/>
        </w:rPr>
        <w:t xml:space="preserve">Make-up </w:t>
      </w:r>
      <w:r w:rsidRPr="5F40FD5F" w:rsidR="00B064B8">
        <w:rPr>
          <w:rStyle w:val="Emphasis"/>
          <w:u w:val="single"/>
        </w:rPr>
        <w:t>Policy</w:t>
      </w:r>
      <w:r w:rsidRPr="5F40FD5F" w:rsidR="00B064B8">
        <w:rPr>
          <w:rStyle w:val="Emphasis"/>
        </w:rPr>
        <w:t xml:space="preserve">: </w:t>
      </w:r>
    </w:p>
    <w:p w:rsidR="00B064B8" w:rsidP="5F40FD5F" w:rsidRDefault="00B064B8" w14:paraId="3E07156B" w14:textId="4D256E47">
      <w:pPr>
        <w:pStyle w:val="Normal"/>
        <w:numPr>
          <w:ilvl w:val="0"/>
          <w:numId w:val="13"/>
        </w:numPr>
        <w:spacing w:before="100" w:beforeAutospacing="on" w:after="100" w:afterAutospacing="on"/>
        <w:jc w:val="left"/>
        <w:rPr>
          <w:rStyle w:val="Emphasis"/>
        </w:rPr>
      </w:pPr>
      <w:r w:rsidRPr="5F40FD5F" w:rsidR="5F40FD5F">
        <w:rPr>
          <w:rStyle w:val="Emphasis"/>
          <w:i w:val="0"/>
          <w:iCs w:val="0"/>
        </w:rPr>
        <w:t xml:space="preserve">Students are only eligible for make-up </w:t>
      </w:r>
      <w:proofErr w:type="gramStart"/>
      <w:r w:rsidRPr="5F40FD5F" w:rsidR="5F40FD5F">
        <w:rPr>
          <w:rStyle w:val="Emphasis"/>
          <w:i w:val="0"/>
          <w:iCs w:val="0"/>
        </w:rPr>
        <w:t>examinations only</w:t>
      </w:r>
      <w:proofErr w:type="gramEnd"/>
      <w:r w:rsidRPr="5F40FD5F" w:rsidR="5F40FD5F">
        <w:rPr>
          <w:rStyle w:val="Emphasis"/>
          <w:i w:val="0"/>
          <w:iCs w:val="0"/>
        </w:rPr>
        <w:t xml:space="preserve"> if they do the following:</w:t>
      </w:r>
    </w:p>
    <w:p w:rsidR="00B064B8" w:rsidP="5F40FD5F" w:rsidRDefault="00B064B8" w14:paraId="308F432D" w14:textId="490B757A">
      <w:pPr>
        <w:pStyle w:val="Normal"/>
        <w:numPr>
          <w:ilvl w:val="1"/>
          <w:numId w:val="13"/>
        </w:numPr>
        <w:spacing w:before="100" w:beforeAutospacing="on" w:after="100" w:afterAutospacing="on"/>
        <w:jc w:val="left"/>
        <w:rPr>
          <w:rStyle w:val="Emphasis"/>
        </w:rPr>
      </w:pPr>
      <w:r w:rsidRPr="5F40FD5F" w:rsidR="5F40FD5F">
        <w:rPr>
          <w:rStyle w:val="Emphasis"/>
          <w:i w:val="0"/>
          <w:iCs w:val="0"/>
        </w:rPr>
        <w:t>Contact the Professor 48 hours in advance</w:t>
      </w:r>
    </w:p>
    <w:p w:rsidR="00B064B8" w:rsidP="5F40FD5F" w:rsidRDefault="00B064B8" w14:paraId="7C6FCD1E" w14:textId="42D2E892">
      <w:pPr>
        <w:pStyle w:val="Normal"/>
        <w:numPr>
          <w:ilvl w:val="1"/>
          <w:numId w:val="13"/>
        </w:numPr>
        <w:spacing w:before="100" w:beforeAutospacing="on" w:after="100" w:afterAutospacing="on"/>
        <w:jc w:val="left"/>
        <w:rPr>
          <w:rStyle w:val="Emphasis"/>
        </w:rPr>
      </w:pPr>
      <w:r w:rsidRPr="5F40FD5F" w:rsidR="5F40FD5F">
        <w:rPr>
          <w:rStyle w:val="Emphasis"/>
          <w:i w:val="0"/>
          <w:iCs w:val="0"/>
        </w:rPr>
        <w:t>Provide adequate documentation</w:t>
      </w:r>
    </w:p>
    <w:p w:rsidR="00B064B8" w:rsidP="5F40FD5F" w:rsidRDefault="00B064B8" w14:paraId="3E861F44" w14:textId="485A664A">
      <w:pPr>
        <w:pStyle w:val="Normal"/>
        <w:numPr>
          <w:ilvl w:val="1"/>
          <w:numId w:val="13"/>
        </w:numPr>
        <w:spacing w:before="100" w:beforeAutospacing="on" w:after="100" w:afterAutospacing="on"/>
        <w:jc w:val="left"/>
        <w:rPr>
          <w:rFonts w:ascii="Times New Roman" w:hAnsi="Times New Roman" w:eastAsia="Times New Roman" w:cs="Times New Roman"/>
          <w:i w:val="1"/>
          <w:iCs w:val="1"/>
          <w:sz w:val="22"/>
          <w:szCs w:val="22"/>
        </w:rPr>
      </w:pPr>
      <w:r w:rsidRPr="5F40FD5F" w:rsidR="5F40FD5F">
        <w:rPr>
          <w:rStyle w:val="Emphasis"/>
          <w:i w:val="0"/>
          <w:iCs w:val="0"/>
        </w:rPr>
        <w:t xml:space="preserve">If the reason for missing an exam is due to </w:t>
      </w:r>
      <w:r w:rsidRPr="5F40FD5F" w:rsidR="00B064B8">
        <w:rPr>
          <w:i w:val="0"/>
          <w:iCs w:val="0"/>
        </w:rPr>
        <w:t xml:space="preserve">(a) </w:t>
      </w:r>
      <w:r w:rsidRPr="5F40FD5F" w:rsidR="00B064B8">
        <w:rPr>
          <w:i w:val="0"/>
          <w:iCs w:val="0"/>
        </w:rPr>
        <w:t>FSU</w:t>
      </w:r>
      <w:r w:rsidRPr="5F40FD5F" w:rsidR="00B064B8">
        <w:rPr>
          <w:i w:val="0"/>
          <w:iCs w:val="0"/>
        </w:rPr>
        <w:t xml:space="preserve"> Athletics, (b) ROTC, (c) extreme emergency</w:t>
      </w:r>
    </w:p>
    <w:p w:rsidR="00B064B8" w:rsidP="5F40FD5F" w:rsidRDefault="00B064B8" w14:paraId="7B479C62" w14:textId="1D1F6722">
      <w:pPr>
        <w:numPr>
          <w:ilvl w:val="0"/>
          <w:numId w:val="13"/>
        </w:numPr>
        <w:spacing w:before="100" w:beforeAutospacing="on" w:after="100" w:afterAutospacing="on"/>
        <w:jc w:val="left"/>
        <w:rPr/>
      </w:pPr>
      <w:r w:rsidR="00B064B8">
        <w:rPr/>
        <w:t xml:space="preserve"> </w:t>
      </w:r>
      <w:r w:rsidR="00B064B8">
        <w:rPr/>
        <w:t>Make-up exams will be in essay format and students will be asked to provide a long essay answer to five of six questions asked.</w:t>
      </w:r>
    </w:p>
    <w:p w:rsidR="5F40FD5F" w:rsidP="5F40FD5F" w:rsidRDefault="5F40FD5F" w14:paraId="5F6EB516" w14:textId="7415DC42">
      <w:pPr>
        <w:pStyle w:val="Normal"/>
        <w:numPr>
          <w:ilvl w:val="0"/>
          <w:numId w:val="13"/>
        </w:numPr>
        <w:spacing w:beforeAutospacing="on" w:afterAutospacing="on"/>
        <w:jc w:val="left"/>
        <w:rPr/>
      </w:pPr>
      <w:r w:rsidRPr="5F40FD5F" w:rsidR="5F40FD5F">
        <w:rPr>
          <w:b w:val="1"/>
          <w:bCs w:val="1"/>
        </w:rPr>
        <w:t xml:space="preserve">Note: you are not guaranteed the opportunity for </w:t>
      </w:r>
      <w:proofErr w:type="gramStart"/>
      <w:r w:rsidRPr="5F40FD5F" w:rsidR="5F40FD5F">
        <w:rPr>
          <w:b w:val="1"/>
          <w:bCs w:val="1"/>
        </w:rPr>
        <w:t>a make</w:t>
      </w:r>
      <w:proofErr w:type="gramEnd"/>
      <w:r w:rsidRPr="5F40FD5F" w:rsidR="5F40FD5F">
        <w:rPr>
          <w:b w:val="1"/>
          <w:bCs w:val="1"/>
        </w:rPr>
        <w:t>-up. Failure to adequately contact the professor or provide adequate documentation will be grounds to deny a make-up request.</w:t>
      </w:r>
    </w:p>
    <w:p w:rsidR="5F40FD5F" w:rsidP="5F40FD5F" w:rsidRDefault="5F40FD5F" w14:paraId="2135C1ED" w14:textId="0B7AE98B">
      <w:pPr>
        <w:pStyle w:val="Heading2"/>
        <w:jc w:val="center"/>
        <w:rPr>
          <w:rStyle w:val="Strong"/>
          <w:b w:val="1"/>
          <w:bCs w:val="1"/>
        </w:rPr>
      </w:pPr>
      <w:r w:rsidRPr="5F40FD5F" w:rsidR="5F40FD5F">
        <w:rPr>
          <w:rStyle w:val="Strong"/>
          <w:b w:val="1"/>
          <w:bCs w:val="1"/>
        </w:rPr>
        <w:t>Short Essay Responses</w:t>
      </w:r>
    </w:p>
    <w:p w:rsidR="5F40FD5F" w:rsidP="5F40FD5F" w:rsidRDefault="5F40FD5F" w14:paraId="68D9C820" w14:textId="4A733517">
      <w:pPr>
        <w:pStyle w:val="Heading2"/>
        <w:jc w:val="left"/>
        <w:rPr>
          <w:rStyle w:val="Strong"/>
          <w:rFonts w:ascii="Times New Roman" w:hAnsi="Times New Roman" w:eastAsia="Times New Roman" w:cs="Times New Roman"/>
          <w:b w:val="1"/>
          <w:bCs w:val="1"/>
          <w:sz w:val="24"/>
          <w:szCs w:val="24"/>
        </w:rPr>
      </w:pPr>
      <w:r w:rsidRPr="5F40FD5F" w:rsidR="5F40FD5F">
        <w:rPr>
          <w:rStyle w:val="Strong"/>
          <w:rFonts w:ascii="Times New Roman" w:hAnsi="Times New Roman" w:eastAsia="Times New Roman" w:cs="Times New Roman"/>
          <w:b w:val="0"/>
          <w:bCs w:val="0"/>
          <w:sz w:val="24"/>
          <w:szCs w:val="24"/>
        </w:rPr>
        <w:t>During the semester there will be 2 short essay response (worth 20 points each) opportunities. These essay responses are due</w:t>
      </w:r>
      <w:r w:rsidRPr="5F40FD5F" w:rsidR="5F40FD5F">
        <w:rPr>
          <w:rStyle w:val="Strong"/>
          <w:rFonts w:ascii="Times New Roman" w:hAnsi="Times New Roman" w:eastAsia="Times New Roman" w:cs="Times New Roman"/>
          <w:b w:val="1"/>
          <w:bCs w:val="1"/>
          <w:sz w:val="24"/>
          <w:szCs w:val="24"/>
        </w:rPr>
        <w:t xml:space="preserve"> May 25 and June 8</w:t>
      </w:r>
      <w:r w:rsidRPr="5F40FD5F" w:rsidR="5F40FD5F">
        <w:rPr>
          <w:rStyle w:val="Strong"/>
          <w:rFonts w:ascii="Times New Roman" w:hAnsi="Times New Roman" w:eastAsia="Times New Roman" w:cs="Times New Roman"/>
          <w:b w:val="1"/>
          <w:bCs w:val="1"/>
          <w:sz w:val="24"/>
          <w:szCs w:val="24"/>
          <w:vertAlign w:val="superscript"/>
        </w:rPr>
        <w:t>th</w:t>
      </w:r>
      <w:r w:rsidRPr="5F40FD5F" w:rsidR="5F40FD5F">
        <w:rPr>
          <w:rStyle w:val="Strong"/>
          <w:rFonts w:ascii="Times New Roman" w:hAnsi="Times New Roman" w:eastAsia="Times New Roman" w:cs="Times New Roman"/>
          <w:b w:val="1"/>
          <w:bCs w:val="1"/>
          <w:sz w:val="24"/>
          <w:szCs w:val="24"/>
        </w:rPr>
        <w:t xml:space="preserve"> by 11:59pm via Canvas. </w:t>
      </w:r>
    </w:p>
    <w:p w:rsidR="00AD261E" w:rsidP="00AD261E" w:rsidRDefault="00AD261E" w14:paraId="5A106583" w14:textId="77777777">
      <w:pPr>
        <w:pStyle w:val="Heading2"/>
        <w:jc w:val="center"/>
      </w:pPr>
      <w:r>
        <w:rPr>
          <w:rStyle w:val="Strong"/>
          <w:b/>
          <w:bCs/>
        </w:rPr>
        <w:t>Attendance Policy/Extra Credit</w:t>
      </w:r>
    </w:p>
    <w:p w:rsidR="00AD261E" w:rsidP="00AD261E" w:rsidRDefault="00AD261E" w14:paraId="42134AED" w14:textId="6F62F6BB">
      <w:pPr>
        <w:pStyle w:val="NormalWeb"/>
      </w:pPr>
      <w:r w:rsidR="00AD261E">
        <w:rPr/>
        <w:t>There is no explicit attendance policy for this course. There will be 4 extra credit opportunities (worth 3 points each)</w:t>
      </w:r>
      <w:r w:rsidR="00AD261E">
        <w:rPr/>
        <w:t xml:space="preserve">. These opportunities will come in the form of a surprise pop quiz. Students who get the answer correct or in part correct will receive some credit. Students who do not get the question correct will receive a 0. Students who are not present for the </w:t>
      </w:r>
      <w:r w:rsidR="00AD261E">
        <w:rPr/>
        <w:t>pop-quiz</w:t>
      </w:r>
      <w:r w:rsidR="00AD261E">
        <w:rPr/>
        <w:t xml:space="preserve"> will be given no score. </w:t>
      </w:r>
    </w:p>
    <w:p w:rsidR="5F40FD5F" w:rsidP="5F40FD5F" w:rsidRDefault="5F40FD5F" w14:paraId="6A50C0D1" w14:textId="7771B975">
      <w:pPr>
        <w:pStyle w:val="NormalWeb"/>
        <w:rPr>
          <w:rFonts w:ascii="Times New Roman" w:hAnsi="Times New Roman" w:eastAsia="Times New Roman" w:cs="Times New Roman"/>
          <w:sz w:val="24"/>
          <w:szCs w:val="24"/>
        </w:rPr>
      </w:pPr>
    </w:p>
    <w:p w:rsidR="5F40FD5F" w:rsidP="5F40FD5F" w:rsidRDefault="5F40FD5F" w14:paraId="4E458C57" w14:textId="6515D81D">
      <w:pPr>
        <w:pStyle w:val="NormalWeb"/>
        <w:rPr>
          <w:rFonts w:ascii="Times New Roman" w:hAnsi="Times New Roman" w:eastAsia="Times New Roman" w:cs="Times New Roman"/>
          <w:b w:val="0"/>
          <w:bCs w:val="0"/>
          <w:sz w:val="24"/>
          <w:szCs w:val="24"/>
        </w:rPr>
      </w:pPr>
      <w:r w:rsidRPr="5F40FD5F" w:rsidR="5F40FD5F">
        <w:rPr>
          <w:rFonts w:ascii="Times New Roman" w:hAnsi="Times New Roman" w:eastAsia="Times New Roman" w:cs="Times New Roman"/>
          <w:b w:val="1"/>
          <w:bCs w:val="1"/>
          <w:sz w:val="24"/>
          <w:szCs w:val="24"/>
        </w:rPr>
        <w:t>Note:</w:t>
      </w:r>
      <w:r w:rsidRPr="5F40FD5F" w:rsidR="5F40FD5F">
        <w:rPr>
          <w:rFonts w:ascii="Times New Roman" w:hAnsi="Times New Roman" w:eastAsia="Times New Roman" w:cs="Times New Roman"/>
          <w:b w:val="0"/>
          <w:bCs w:val="0"/>
          <w:sz w:val="24"/>
          <w:szCs w:val="24"/>
        </w:rPr>
        <w:t xml:space="preserve"> Presence and effort during these pop-quizzes will heavily determine who is eligible for a grade bump at the end of the semester.</w:t>
      </w:r>
    </w:p>
    <w:p w:rsidR="5F40FD5F" w:rsidP="5F40FD5F" w:rsidRDefault="5F40FD5F" w14:paraId="6EF04A72" w14:textId="504127F6">
      <w:pPr>
        <w:jc w:val="center"/>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en-US"/>
        </w:rPr>
      </w:pPr>
      <w:r w:rsidRPr="5F40FD5F" w:rsidR="5F40FD5F">
        <w:rPr>
          <w:rFonts w:ascii="Times New Roman" w:hAnsi="Times New Roman" w:eastAsia="Times New Roman" w:cs="Times New Roman"/>
          <w:b w:val="1"/>
          <w:bCs w:val="1"/>
          <w:i w:val="0"/>
          <w:iCs w:val="0"/>
          <w:caps w:val="0"/>
          <w:smallCaps w:val="0"/>
          <w:noProof w:val="0"/>
          <w:color w:val="000000" w:themeColor="text1" w:themeTint="FF" w:themeShade="FF"/>
          <w:sz w:val="36"/>
          <w:szCs w:val="36"/>
          <w:lang w:val="en-US"/>
        </w:rPr>
        <w:t xml:space="preserve">COVID EXPECTATIONS </w:t>
      </w:r>
    </w:p>
    <w:p w:rsidR="5F40FD5F" w:rsidP="5F40FD5F" w:rsidRDefault="5F40FD5F" w14:paraId="04421A26" w14:textId="0F1C414B">
      <w:pPr>
        <w:pStyle w:val="ListParagraph"/>
        <w:numPr>
          <w:ilvl w:val="0"/>
          <w:numId w:val="14"/>
        </w:numPr>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F40FD5F" w:rsidR="5F40FD5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We expect everyone to wear a face covering or mask at all times when inside any FSU facility, even if you are vaccinated.</w:t>
      </w: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This includes all of our students, faculty, staff, vendors and visitors. Recent studies and guidance from the CDC state that both unvaccinated and vaccinated individuals can transmit the current COVID-19 variant to unvaccinated persons. We expect you to help mitigate the spread by wearing a mask.</w:t>
      </w:r>
    </w:p>
    <w:p w:rsidR="5F40FD5F" w:rsidP="5F40FD5F" w:rsidRDefault="5F40FD5F" w14:paraId="305E4979" w14:textId="7FC57E7B">
      <w:pPr>
        <w:pStyle w:val="ListParagraph"/>
        <w:numPr>
          <w:ilvl w:val="0"/>
          <w:numId w:val="14"/>
        </w:numPr>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F40FD5F" w:rsidR="5F40FD5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We expect everyone to be vaccinated against COVID-19, even if you’ve had COVID-19 in the past.</w:t>
      </w: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If possible, aim to be fully vaccinated, but if unable, strive to have at least one shot of Pfizer or Moderna vaccine no later than August 22. Please visit </w:t>
      </w:r>
      <w:hyperlink r:id="Rdb7ee248ecde43e7">
        <w:r w:rsidRPr="5F40FD5F" w:rsidR="5F40FD5F">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vaccine.fsu.edu</w:t>
        </w:r>
      </w:hyperlink>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for walk-in clinic dates and hours at the Tucker Center in Tallahassee or </w:t>
      </w:r>
      <w:hyperlink r:id="R1bf3d2bd53ea4bc6">
        <w:r w:rsidRPr="5F40FD5F" w:rsidR="5F40FD5F">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vaccines.gov</w:t>
        </w:r>
      </w:hyperlink>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locate a COVID-19 vaccine provider near you.</w:t>
      </w:r>
    </w:p>
    <w:p w:rsidR="5F40FD5F" w:rsidP="5F40FD5F" w:rsidRDefault="5F40FD5F" w14:paraId="67B48AC5" w14:textId="2891CA76">
      <w:pPr>
        <w:pStyle w:val="ListParagraph"/>
        <w:numPr>
          <w:ilvl w:val="0"/>
          <w:numId w:val="14"/>
        </w:numPr>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F40FD5F" w:rsidR="5F40FD5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We expect you to stay home when sick, self-quarantine and get tested for COVID-19 no sooner than 24 hours after your symptoms begin.</w:t>
      </w: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You can test for no cost at the Tucker Center. Schedule your test at </w:t>
      </w:r>
      <w:hyperlink r:id="R390d7745f8114c61">
        <w:r w:rsidRPr="5F40FD5F" w:rsidR="5F40FD5F">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uhs.fsu.edu/coronavirus/testing</w:t>
        </w:r>
      </w:hyperlink>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5F40FD5F" w:rsidP="5F40FD5F" w:rsidRDefault="5F40FD5F" w14:paraId="68423006" w14:textId="516FAC53">
      <w:pPr>
        <w:pStyle w:val="ListParagraph"/>
        <w:numPr>
          <w:ilvl w:val="0"/>
          <w:numId w:val="14"/>
        </w:numPr>
        <w:jc w:val="left"/>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pPr>
      <w:r w:rsidRPr="5F40FD5F" w:rsidR="5F40FD5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And finally, we expect you to continue to practice good hygiene habits such as washing your hands frequently.</w:t>
      </w:r>
    </w:p>
    <w:p w:rsidR="5F40FD5F" w:rsidP="5F40FD5F" w:rsidRDefault="5F40FD5F" w14:paraId="0678F8F6" w14:textId="5D513E0B">
      <w:pPr>
        <w:ind w:left="720"/>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F40FD5F" w:rsidP="5F40FD5F" w:rsidRDefault="5F40FD5F" w14:paraId="3940D962" w14:textId="3B41B4BD">
      <w:pPr>
        <w:jc w:val="center"/>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en-US"/>
        </w:rPr>
      </w:pPr>
      <w:r w:rsidRPr="5F40FD5F" w:rsidR="5F40FD5F">
        <w:rPr>
          <w:rFonts w:ascii="Times New Roman" w:hAnsi="Times New Roman" w:eastAsia="Times New Roman" w:cs="Times New Roman"/>
          <w:b w:val="1"/>
          <w:bCs w:val="1"/>
          <w:i w:val="0"/>
          <w:iCs w:val="0"/>
          <w:caps w:val="0"/>
          <w:smallCaps w:val="0"/>
          <w:noProof w:val="0"/>
          <w:color w:val="000000" w:themeColor="text1" w:themeTint="FF" w:themeShade="FF"/>
          <w:sz w:val="36"/>
          <w:szCs w:val="36"/>
          <w:lang w:val="en-US"/>
        </w:rPr>
        <w:t>ACADEMIC SUCCESS</w:t>
      </w:r>
    </w:p>
    <w:p w:rsidR="5F40FD5F" w:rsidP="5F40FD5F" w:rsidRDefault="5F40FD5F" w14:paraId="496CD806" w14:textId="240898F0">
      <w:p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rsidR="5F40FD5F" w:rsidP="5F40FD5F" w:rsidRDefault="5F40FD5F" w14:paraId="183DC275" w14:textId="5B099A0B">
      <w:pPr>
        <w:pStyle w:val="Normal"/>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F40FD5F" w:rsidP="5F40FD5F" w:rsidRDefault="5F40FD5F" w14:paraId="390EFDEF" w14:textId="406F6D45">
      <w:pPr>
        <w:jc w:val="center"/>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en-US"/>
        </w:rPr>
      </w:pPr>
      <w:r w:rsidRPr="5F40FD5F" w:rsidR="5F40FD5F">
        <w:rPr>
          <w:rFonts w:ascii="Times New Roman" w:hAnsi="Times New Roman" w:eastAsia="Times New Roman" w:cs="Times New Roman"/>
          <w:b w:val="1"/>
          <w:bCs w:val="1"/>
          <w:i w:val="0"/>
          <w:iCs w:val="0"/>
          <w:caps w:val="0"/>
          <w:smallCaps w:val="0"/>
          <w:noProof w:val="0"/>
          <w:color w:val="000000" w:themeColor="text1" w:themeTint="FF" w:themeShade="FF"/>
          <w:sz w:val="36"/>
          <w:szCs w:val="36"/>
          <w:lang w:val="en-US"/>
        </w:rPr>
        <w:t>ACADEMIC DISHONESTY</w:t>
      </w:r>
    </w:p>
    <w:p w:rsidR="5F40FD5F" w:rsidP="5F40FD5F" w:rsidRDefault="5F40FD5F" w14:paraId="4EDF3A19" w14:textId="7C0EF301">
      <w:p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and...[to] strive for personal and institutional integrity at Florida State University." (Florida State University Academic Honor Policy, found at </w:t>
      </w:r>
      <w:hyperlink r:id="R63af35504cd54010">
        <w:r w:rsidRPr="5F40FD5F" w:rsidR="5F40FD5F">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http://fda.fsu.edu/academic-resources/academic-integrity-and-grievances/academic-honor-policy</w:t>
        </w:r>
      </w:hyperlink>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5F40FD5F" w:rsidP="5F40FD5F" w:rsidRDefault="5F40FD5F" w14:paraId="33B7278F" w14:textId="26EFA4D9">
      <w:p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F40FD5F" w:rsidP="5F40FD5F" w:rsidRDefault="5F40FD5F" w14:paraId="12F26451" w14:textId="601ABA61">
      <w:pPr>
        <w:jc w:val="center"/>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en-US"/>
        </w:rPr>
      </w:pPr>
      <w:r w:rsidRPr="5F40FD5F" w:rsidR="5F40FD5F">
        <w:rPr>
          <w:rFonts w:ascii="Times New Roman" w:hAnsi="Times New Roman" w:eastAsia="Times New Roman" w:cs="Times New Roman"/>
          <w:b w:val="1"/>
          <w:bCs w:val="1"/>
          <w:i w:val="0"/>
          <w:iCs w:val="0"/>
          <w:caps w:val="0"/>
          <w:smallCaps w:val="0"/>
          <w:noProof w:val="0"/>
          <w:color w:val="000000" w:themeColor="text1" w:themeTint="FF" w:themeShade="FF"/>
          <w:sz w:val="36"/>
          <w:szCs w:val="36"/>
          <w:lang w:val="en-US"/>
        </w:rPr>
        <w:t>CONFIDENTIAL CAMPUS RESOURCES</w:t>
      </w:r>
    </w:p>
    <w:p w:rsidR="5F40FD5F" w:rsidP="5F40FD5F" w:rsidRDefault="5F40FD5F" w14:paraId="08E89EB0" w14:textId="4AA690E6">
      <w:p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Various centers and programs are available to assist students with navigating stressors that might impact academic success. These include the following:</w:t>
      </w:r>
    </w:p>
    <w:p w:rsidR="5F40FD5F" w:rsidP="5F40FD5F" w:rsidRDefault="5F40FD5F" w14:paraId="6B945743" w14:textId="1F8118E6">
      <w:p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tbl>
      <w:tblPr>
        <w:tblStyle w:val="TableGrid"/>
        <w:tblW w:w="0" w:type="auto"/>
        <w:tblLayout w:type="fixed"/>
        <w:tblLook w:val="06A0" w:firstRow="1" w:lastRow="0" w:firstColumn="1" w:lastColumn="0" w:noHBand="1" w:noVBand="1"/>
      </w:tblPr>
      <w:tblGrid>
        <w:gridCol w:w="3120"/>
        <w:gridCol w:w="3120"/>
        <w:gridCol w:w="3120"/>
      </w:tblGrid>
      <w:tr w:rsidR="5F40FD5F" w:rsidTr="5F40FD5F" w14:paraId="1F80E442">
        <w:tc>
          <w:tcPr>
            <w:tcW w:w="3120" w:type="dxa"/>
            <w:tcMar/>
          </w:tcPr>
          <w:p w:rsidR="5F40FD5F" w:rsidP="5F40FD5F" w:rsidRDefault="5F40FD5F" w14:paraId="160B73BB" w14:textId="2BF8718B">
            <w:p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Victim Advocate Program</w:t>
            </w:r>
            <w:r>
              <w:br/>
            </w: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University Center A,</w:t>
            </w:r>
          </w:p>
          <w:p w:rsidR="5F40FD5F" w:rsidP="5F40FD5F" w:rsidRDefault="5F40FD5F" w14:paraId="43E95455" w14:textId="69F5D6EB">
            <w:p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Rm. 4100</w:t>
            </w:r>
          </w:p>
          <w:p w:rsidR="5F40FD5F" w:rsidP="5F40FD5F" w:rsidRDefault="5F40FD5F" w14:paraId="1EB035F2" w14:textId="3279BF8D">
            <w:p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(850) 644-7161</w:t>
            </w:r>
            <w:r>
              <w:br/>
            </w: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Available 24/7/365</w:t>
            </w:r>
            <w:r>
              <w:br/>
            </w: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 Hours: M-F 8-5</w:t>
            </w:r>
            <w:r>
              <w:br/>
            </w:r>
            <w:hyperlink r:id="Rf2441938a5d84f6d">
              <w:r w:rsidRPr="5F40FD5F" w:rsidR="5F40FD5F">
                <w:rPr>
                  <w:rStyle w:val="Hyperlink"/>
                  <w:rFonts w:ascii="Times New Roman" w:hAnsi="Times New Roman" w:eastAsia="Times New Roman" w:cs="Times New Roman"/>
                  <w:b w:val="0"/>
                  <w:bCs w:val="0"/>
                  <w:i w:val="0"/>
                  <w:iCs w:val="0"/>
                  <w:caps w:val="0"/>
                  <w:smallCaps w:val="0"/>
                  <w:noProof w:val="0"/>
                  <w:sz w:val="24"/>
                  <w:szCs w:val="24"/>
                  <w:lang w:val="en-US"/>
                </w:rPr>
                <w:t>https://dsst.fsu.edu/vap</w:t>
              </w:r>
            </w:hyperlink>
          </w:p>
          <w:p w:rsidR="5F40FD5F" w:rsidP="5F40FD5F" w:rsidRDefault="5F40FD5F" w14:paraId="69C4F9F7" w14:textId="45837E26">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tc>
        <w:tc>
          <w:tcPr>
            <w:tcW w:w="3120" w:type="dxa"/>
            <w:tcMar/>
          </w:tcPr>
          <w:p w:rsidR="5F40FD5F" w:rsidP="5F40FD5F" w:rsidRDefault="5F40FD5F" w14:paraId="24556C92" w14:textId="308B18B6">
            <w:p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Counseling &amp; Psychological Services</w:t>
            </w:r>
            <w:r>
              <w:br/>
            </w: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Askew Student Life Center, 2nd floor</w:t>
            </w:r>
            <w:r>
              <w:br/>
            </w: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942 Learning Way</w:t>
            </w:r>
            <w:r>
              <w:br/>
            </w: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(850) 644-8255</w:t>
            </w:r>
            <w:r>
              <w:br/>
            </w:r>
            <w:hyperlink r:id="Rd5034a7f14eb42e6">
              <w:r w:rsidRPr="5F40FD5F" w:rsidR="5F40FD5F">
                <w:rPr>
                  <w:rStyle w:val="Hyperlink"/>
                  <w:rFonts w:ascii="Times New Roman" w:hAnsi="Times New Roman" w:eastAsia="Times New Roman" w:cs="Times New Roman"/>
                  <w:b w:val="0"/>
                  <w:bCs w:val="0"/>
                  <w:i w:val="0"/>
                  <w:iCs w:val="0"/>
                  <w:caps w:val="0"/>
                  <w:smallCaps w:val="0"/>
                  <w:noProof w:val="0"/>
                  <w:sz w:val="24"/>
                  <w:szCs w:val="24"/>
                  <w:lang w:val="en-US"/>
                </w:rPr>
                <w:t>https://counseling.fsu.edu/</w:t>
              </w:r>
            </w:hyperlink>
          </w:p>
          <w:p w:rsidR="5F40FD5F" w:rsidP="5F40FD5F" w:rsidRDefault="5F40FD5F" w14:paraId="7122BE0E" w14:textId="2B739BB4">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tc>
        <w:tc>
          <w:tcPr>
            <w:tcW w:w="3120" w:type="dxa"/>
            <w:tcMar/>
          </w:tcPr>
          <w:p w:rsidR="5F40FD5F" w:rsidP="5F40FD5F" w:rsidRDefault="5F40FD5F" w14:paraId="6DF837D0" w14:textId="52853595">
            <w:pPr>
              <w:jc w:val="left"/>
              <w:rPr>
                <w:rFonts w:ascii="Calibri" w:hAnsi="Calibri" w:eastAsia="Calibri" w:cs="Calibri"/>
                <w:b w:val="0"/>
                <w:bCs w:val="0"/>
                <w:i w:val="0"/>
                <w:iCs w:val="0"/>
                <w:caps w:val="0"/>
                <w:smallCaps w:val="0"/>
                <w:noProof w:val="0"/>
                <w:color w:val="0563C1"/>
                <w:sz w:val="22"/>
                <w:szCs w:val="22"/>
                <w:lang w:val="en-US"/>
              </w:rPr>
            </w:pP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University Health Services</w:t>
            </w:r>
            <w:r>
              <w:br/>
            </w: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Health and Wellness Center</w:t>
            </w:r>
            <w:r>
              <w:br/>
            </w: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(850) 644-6230</w:t>
            </w:r>
            <w:r>
              <w:br/>
            </w:r>
            <w:hyperlink r:id="Rdf9351b08e83426e">
              <w:r w:rsidRPr="5F40FD5F" w:rsidR="5F40FD5F">
                <w:rPr>
                  <w:rStyle w:val="Hyperlink"/>
                  <w:rFonts w:ascii="Times New Roman" w:hAnsi="Times New Roman" w:eastAsia="Times New Roman" w:cs="Times New Roman"/>
                  <w:b w:val="0"/>
                  <w:bCs w:val="0"/>
                  <w:i w:val="0"/>
                  <w:iCs w:val="0"/>
                  <w:caps w:val="0"/>
                  <w:smallCaps w:val="0"/>
                  <w:noProof w:val="0"/>
                  <w:sz w:val="24"/>
                  <w:szCs w:val="24"/>
                  <w:lang w:val="en-US"/>
                </w:rPr>
                <w:t>https://uhs.fsu.edu/</w:t>
              </w:r>
            </w:hyperlink>
          </w:p>
          <w:p w:rsidR="5F40FD5F" w:rsidP="5F40FD5F" w:rsidRDefault="5F40FD5F" w14:paraId="66917A5B" w14:textId="6BE266E9">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tc>
      </w:tr>
    </w:tbl>
    <w:p w:rsidR="5F40FD5F" w:rsidP="5F40FD5F" w:rsidRDefault="5F40FD5F" w14:paraId="295A3BAF" w14:textId="457D2699">
      <w:pPr>
        <w:jc w:val="center"/>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en-US"/>
        </w:rPr>
      </w:pPr>
      <w:r w:rsidRPr="5F40FD5F" w:rsidR="5F40FD5F">
        <w:rPr>
          <w:rFonts w:ascii="Times New Roman" w:hAnsi="Times New Roman" w:eastAsia="Times New Roman" w:cs="Times New Roman"/>
          <w:b w:val="1"/>
          <w:bCs w:val="1"/>
          <w:i w:val="0"/>
          <w:iCs w:val="0"/>
          <w:caps w:val="0"/>
          <w:smallCaps w:val="0"/>
          <w:noProof w:val="0"/>
          <w:color w:val="000000" w:themeColor="text1" w:themeTint="FF" w:themeShade="FF"/>
          <w:sz w:val="36"/>
          <w:szCs w:val="36"/>
          <w:lang w:val="en-US"/>
        </w:rPr>
        <w:t>AMERICANS WITH DISABILITIES ACT</w:t>
      </w:r>
    </w:p>
    <w:p w:rsidR="5F40FD5F" w:rsidP="5F40FD5F" w:rsidRDefault="5F40FD5F" w14:paraId="09302C70" w14:textId="664DE956">
      <w:p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Florida State University (FSU) values diversity and inclusion; we are committed to a climate of mutual respect and full participation. Our goal is to create learning environments that are usable, equitable, inclusive, and welcoming. FSU is committed to providing reasonable accommodations for all persons with disabilities in a manner that is consistent with academic standards of the course while empowering the student to meet integral requirements of the course.</w:t>
      </w:r>
    </w:p>
    <w:p w:rsidR="5F40FD5F" w:rsidP="5F40FD5F" w:rsidRDefault="5F40FD5F" w14:paraId="34DDF95B" w14:textId="74C8AB5C">
      <w:p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40FD5F" w:rsidR="5F40FD5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To receive academic accommodations, a student:</w:t>
      </w:r>
    </w:p>
    <w:p w:rsidR="5F40FD5F" w:rsidP="5F40FD5F" w:rsidRDefault="5F40FD5F" w14:paraId="123CF440" w14:textId="49FEC5DE">
      <w:pPr>
        <w:pStyle w:val="ListParagraph"/>
        <w:numPr>
          <w:ilvl w:val="0"/>
          <w:numId w:val="15"/>
        </w:numPr>
        <w:spacing/>
        <w:ind w:left="1440"/>
        <w:contextualSpacing/>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must register with and provide documentation to the Office of Accessibility Services (OAS);</w:t>
      </w:r>
    </w:p>
    <w:p w:rsidR="5F40FD5F" w:rsidP="5F40FD5F" w:rsidRDefault="5F40FD5F" w14:paraId="26A6A2C9" w14:textId="1DEE5B3E">
      <w:pPr>
        <w:pStyle w:val="ListParagraph"/>
        <w:numPr>
          <w:ilvl w:val="0"/>
          <w:numId w:val="15"/>
        </w:numPr>
        <w:spacing/>
        <w:ind w:left="1440"/>
        <w:contextualSpacing/>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must provide a letter from OAS to the instructor indicating the need for accommodation and what type; and,</w:t>
      </w:r>
    </w:p>
    <w:p w:rsidR="5F40FD5F" w:rsidP="5F40FD5F" w:rsidRDefault="5F40FD5F" w14:paraId="60812405" w14:textId="0E569131">
      <w:pPr>
        <w:pStyle w:val="ListParagraph"/>
        <w:numPr>
          <w:ilvl w:val="0"/>
          <w:numId w:val="15"/>
        </w:numPr>
        <w:spacing/>
        <w:ind w:left="1440"/>
        <w:contextualSpacing/>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should communicate with the instructor, as needed, to discuss recommended accommodations. A request for a meeting may be initiated by the student or the instructor.</w:t>
      </w:r>
    </w:p>
    <w:p w:rsidR="5F40FD5F" w:rsidP="5F40FD5F" w:rsidRDefault="5F40FD5F" w14:paraId="71E3FAB8" w14:textId="576C5EF9">
      <w:p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Please note that instructors are not allowed to provide classroom accommodations to a student until appropriate verification from the Office of Accessibility Services has been provided.</w:t>
      </w:r>
    </w:p>
    <w:p w:rsidR="5F40FD5F" w:rsidP="5F40FD5F" w:rsidRDefault="5F40FD5F" w14:paraId="4313224C" w14:textId="7BA00B50">
      <w:p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This syllabus and other class materials are available in alternative format upon request.</w:t>
      </w:r>
    </w:p>
    <w:p w:rsidR="5F40FD5F" w:rsidP="5F40FD5F" w:rsidRDefault="5F40FD5F" w14:paraId="3FE9A29E" w14:textId="7201E34C">
      <w:p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For more information about services available to FSU students with disabilities, contact the</w:t>
      </w:r>
    </w:p>
    <w:p w:rsidR="5F40FD5F" w:rsidP="5F40FD5F" w:rsidRDefault="5F40FD5F" w14:paraId="16C62AB2" w14:textId="0A022BED">
      <w:pPr>
        <w:spacing w:after="160"/>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 of Accessibility Services</w:t>
      </w:r>
      <w:r>
        <w:br/>
      </w: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874 Traditions Way</w:t>
      </w:r>
      <w:r>
        <w:br/>
      </w: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108 Student Services Building</w:t>
      </w:r>
      <w:r>
        <w:br/>
      </w: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Florida State University</w:t>
      </w:r>
      <w:r>
        <w:br/>
      </w: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Tallahassee, FL 32306-4167</w:t>
      </w:r>
      <w:r>
        <w:br/>
      </w: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(850) 644-9566 (voice)</w:t>
      </w:r>
      <w:r>
        <w:br/>
      </w: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(850) 644-8504 (TDD)</w:t>
      </w:r>
      <w:r>
        <w:br/>
      </w: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oas@fsu.edu</w:t>
      </w:r>
      <w:r>
        <w:br/>
      </w:r>
      <w:hyperlink r:id="Rfd7514f23bcf4bae">
        <w:r w:rsidRPr="5F40FD5F" w:rsidR="5F40FD5F">
          <w:rPr>
            <w:rStyle w:val="Hyperlink"/>
            <w:rFonts w:ascii="Times New Roman" w:hAnsi="Times New Roman" w:eastAsia="Times New Roman" w:cs="Times New Roman"/>
            <w:b w:val="0"/>
            <w:bCs w:val="0"/>
            <w:i w:val="0"/>
            <w:iCs w:val="0"/>
            <w:caps w:val="0"/>
            <w:smallCaps w:val="0"/>
            <w:noProof w:val="0"/>
            <w:sz w:val="24"/>
            <w:szCs w:val="24"/>
            <w:lang w:val="en-US"/>
          </w:rPr>
          <w:t>https://dsst.fsu.edu/oas</w:t>
        </w:r>
      </w:hyperlink>
    </w:p>
    <w:p w:rsidR="5F40FD5F" w:rsidP="5F40FD5F" w:rsidRDefault="5F40FD5F" w14:paraId="74EE284C" w14:textId="112E6D0A">
      <w:pPr>
        <w:jc w:val="center"/>
        <w:rPr>
          <w:rFonts w:ascii="Times New Roman" w:hAnsi="Times New Roman" w:eastAsia="Times New Roman" w:cs="Times New Roman"/>
          <w:b w:val="0"/>
          <w:bCs w:val="0"/>
          <w:i w:val="0"/>
          <w:iCs w:val="0"/>
          <w:caps w:val="0"/>
          <w:smallCaps w:val="0"/>
          <w:noProof w:val="0"/>
          <w:color w:val="000000" w:themeColor="text1" w:themeTint="FF" w:themeShade="FF"/>
          <w:sz w:val="36"/>
          <w:szCs w:val="36"/>
          <w:lang w:val="en-US"/>
        </w:rPr>
      </w:pPr>
      <w:r w:rsidRPr="5F40FD5F" w:rsidR="5F40FD5F">
        <w:rPr>
          <w:rFonts w:ascii="Times New Roman" w:hAnsi="Times New Roman" w:eastAsia="Times New Roman" w:cs="Times New Roman"/>
          <w:b w:val="1"/>
          <w:bCs w:val="1"/>
          <w:i w:val="0"/>
          <w:iCs w:val="0"/>
          <w:caps w:val="0"/>
          <w:smallCaps w:val="0"/>
          <w:noProof w:val="0"/>
          <w:color w:val="000000" w:themeColor="text1" w:themeTint="FF" w:themeShade="FF"/>
          <w:sz w:val="36"/>
          <w:szCs w:val="36"/>
          <w:lang w:val="en-US"/>
        </w:rPr>
        <w:t>RECORDING CLASS LECTURES</w:t>
      </w:r>
    </w:p>
    <w:p w:rsidR="5F40FD5F" w:rsidP="5F40FD5F" w:rsidRDefault="5F40FD5F" w14:paraId="66261EFC" w14:textId="2B98E315">
      <w:pPr>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Students are permitted to make recordings of class lectures for a class in which the student is enrolled for personal educational use. A class lecture is defined as an educational presentation delivered by the instructor as part of a university course intended to inform or teach enrolled students about a particular subject. Recording class activities other than class lectures, including but not limited to lab or recitation sessions; student presentations (whether individually or part of a group); class discussions (except when incidental to the lecture); clinical practical and presentations involving  patient histories and other protected health information; academic exercises involving student participation; test or examination administrations; field trips; and private conversations between students in the class or between a student and the faculty member is prohibited. Recordings may not be used as a substitute for class participation and class attendance and recordings may not be published or shared without the written consent of the faculty member. Failure to adhere to these requirements may constitute a violation of </w:t>
      </w:r>
      <w:r w:rsidRPr="5F40FD5F" w:rsidR="5F40FD5F">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FSU’s Student Code of Conduct</w:t>
      </w: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will possibly have </w:t>
      </w:r>
      <w:r w:rsidRPr="5F40FD5F" w:rsidR="5F40FD5F">
        <w:rPr>
          <w:rFonts w:ascii="Times New Roman" w:hAnsi="Times New Roman" w:eastAsia="Times New Roman" w:cs="Times New Roman"/>
          <w:b w:val="0"/>
          <w:bCs w:val="0"/>
          <w:i w:val="1"/>
          <w:iCs w:val="1"/>
          <w:caps w:val="0"/>
          <w:smallCaps w:val="0"/>
          <w:noProof w:val="0"/>
          <w:color w:val="000000" w:themeColor="text1" w:themeTint="FF" w:themeShade="FF"/>
          <w:sz w:val="24"/>
          <w:szCs w:val="24"/>
          <w:lang w:val="en-US"/>
        </w:rPr>
        <w:t>legal consequences</w:t>
      </w:r>
      <w:r w:rsidRPr="5F40FD5F" w:rsidR="5F40FD5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Students who record class lectures are asked to do so in ways that do not make others feel reluctant to ask questions, explore new ideas, or otherwise participate in class.  Students must monitor their recording so that they do not include participation by other students without permission. Students with disabilities will continue to have appropriate accommodations for recordings as established by the Office of Accessibility Services.  </w:t>
      </w:r>
    </w:p>
    <w:p w:rsidR="5F40FD5F" w:rsidP="5F40FD5F" w:rsidRDefault="5F40FD5F" w14:paraId="2F93AAA8" w14:textId="22248319">
      <w:pPr>
        <w:pStyle w:val="NormalWeb"/>
        <w:spacing w:before="0" w:beforeAutospacing="off" w:after="0" w:afterAutospacing="off"/>
        <w:jc w:val="center"/>
        <w:rPr>
          <w:rFonts w:ascii="Times New Roman" w:hAnsi="Times New Roman" w:eastAsia="Times New Roman" w:cs="Times New Roman"/>
          <w:sz w:val="24"/>
          <w:szCs w:val="24"/>
        </w:rPr>
      </w:pPr>
    </w:p>
    <w:p w:rsidR="00AD261E" w:rsidRDefault="00AD261E" w14:paraId="0D35A7BF" w14:textId="77777777">
      <w:pPr>
        <w:rPr>
          <w:rStyle w:val="Strong"/>
          <w:rFonts w:eastAsia="Times New Roman" w:cs="Times New Roman"/>
          <w:sz w:val="36"/>
          <w:szCs w:val="36"/>
        </w:rPr>
      </w:pPr>
      <w:bookmarkStart w:name="_GoBack" w:id="0"/>
      <w:bookmarkEnd w:id="0"/>
      <w:r>
        <w:rPr>
          <w:rStyle w:val="Strong"/>
          <w:b w:val="0"/>
          <w:bCs w:val="0"/>
        </w:rPr>
        <w:br w:type="page"/>
      </w:r>
    </w:p>
    <w:p w:rsidR="00B064B8" w:rsidP="00B064B8" w:rsidRDefault="00B064B8" w14:paraId="6A71CA97" w14:textId="59181DA2">
      <w:pPr>
        <w:pStyle w:val="Heading2"/>
        <w:jc w:val="center"/>
      </w:pPr>
      <w:r w:rsidRPr="5F40FD5F" w:rsidR="00B064B8">
        <w:rPr>
          <w:rStyle w:val="Strong"/>
          <w:b w:val="1"/>
          <w:bCs w:val="1"/>
        </w:rPr>
        <w:t>Semester Schedule</w:t>
      </w:r>
    </w:p>
    <w:p w:rsidR="00B064B8" w:rsidP="00B064B8" w:rsidRDefault="00B064B8" w14:noSpellErr="1" w14:paraId="4760B206" w14:textId="4894C768">
      <w:pPr>
        <w:pStyle w:val="NormalWeb"/>
      </w:pPr>
      <w:r w:rsidR="00B064B8">
        <w:rPr/>
        <w:t> </w:t>
      </w:r>
    </w:p>
    <w:tbl>
      <w:tblPr>
        <w:tblStyle w:val="TableNormal"/>
        <w:tblW w:w="0" w:type="auto"/>
        <w:tblLayout w:type="fixed"/>
        <w:tblLook w:val="04A0" w:firstRow="1" w:lastRow="0" w:firstColumn="1" w:lastColumn="0" w:noHBand="0" w:noVBand="1"/>
      </w:tblPr>
      <w:tblGrid>
        <w:gridCol w:w="960"/>
        <w:gridCol w:w="1200"/>
        <w:gridCol w:w="4230"/>
        <w:gridCol w:w="2955"/>
      </w:tblGrid>
      <w:tr w:rsidR="5F40FD5F" w:rsidTr="5F40FD5F" w14:paraId="04F3FC17">
        <w:tc>
          <w:tcPr>
            <w:tcW w:w="960" w:type="dxa"/>
            <w:tcBorders>
              <w:top w:val="single" w:color="000000" w:themeColor="text1" w:sz="8"/>
              <w:left w:val="single" w:color="000000" w:themeColor="text1" w:sz="8"/>
              <w:bottom w:val="single" w:sz="8"/>
              <w:right w:val="single" w:color="000000" w:themeColor="text1" w:sz="8"/>
            </w:tcBorders>
            <w:tcMar/>
            <w:vAlign w:val="center"/>
          </w:tcPr>
          <w:p w:rsidR="5F40FD5F" w:rsidP="5F40FD5F" w:rsidRDefault="5F40FD5F" w14:paraId="2C792AD0" w14:textId="287DCFE4">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b w:val="1"/>
                <w:bCs w:val="1"/>
                <w:sz w:val="22"/>
                <w:szCs w:val="22"/>
              </w:rPr>
              <w:t xml:space="preserve"> Week</w:t>
            </w:r>
            <w:r w:rsidRPr="5F40FD5F" w:rsidR="5F40FD5F">
              <w:rPr>
                <w:rFonts w:ascii="Times New Roman" w:hAnsi="Times New Roman" w:eastAsia="Times New Roman" w:cs="Times New Roman"/>
                <w:sz w:val="22"/>
                <w:szCs w:val="22"/>
              </w:rPr>
              <w:t xml:space="preserve"> </w:t>
            </w:r>
          </w:p>
        </w:tc>
        <w:tc>
          <w:tcPr>
            <w:tcW w:w="1200" w:type="dxa"/>
            <w:tcBorders>
              <w:top w:val="single" w:color="000000" w:themeColor="text1" w:sz="8"/>
              <w:left w:val="single" w:color="000000" w:themeColor="text1" w:sz="8"/>
              <w:bottom w:val="single" w:sz="8"/>
              <w:right w:val="single" w:color="000000" w:themeColor="text1" w:sz="8"/>
            </w:tcBorders>
            <w:tcMar/>
            <w:vAlign w:val="center"/>
          </w:tcPr>
          <w:p w:rsidR="5F40FD5F" w:rsidP="5F40FD5F" w:rsidRDefault="5F40FD5F" w14:paraId="0A4E1543" w14:textId="3E347893">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b w:val="1"/>
                <w:bCs w:val="1"/>
                <w:sz w:val="22"/>
                <w:szCs w:val="22"/>
              </w:rPr>
              <w:t>Date</w:t>
            </w:r>
            <w:r w:rsidRPr="5F40FD5F" w:rsidR="5F40FD5F">
              <w:rPr>
                <w:rFonts w:ascii="Times New Roman" w:hAnsi="Times New Roman" w:eastAsia="Times New Roman" w:cs="Times New Roman"/>
                <w:sz w:val="22"/>
                <w:szCs w:val="22"/>
              </w:rPr>
              <w:t xml:space="preserve"> </w:t>
            </w:r>
          </w:p>
        </w:tc>
        <w:tc>
          <w:tcPr>
            <w:tcW w:w="4230" w:type="dxa"/>
            <w:tcBorders>
              <w:top w:val="single" w:color="000000" w:themeColor="text1" w:sz="8"/>
              <w:left w:val="single" w:color="000000" w:themeColor="text1" w:sz="8"/>
              <w:bottom w:val="single" w:sz="8"/>
              <w:right w:val="single" w:color="000000" w:themeColor="text1" w:sz="8"/>
            </w:tcBorders>
            <w:tcMar/>
            <w:vAlign w:val="center"/>
          </w:tcPr>
          <w:p w:rsidR="5F40FD5F" w:rsidP="5F40FD5F" w:rsidRDefault="5F40FD5F" w14:paraId="5B0B873B" w14:textId="72595B33">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b w:val="1"/>
                <w:bCs w:val="1"/>
                <w:sz w:val="22"/>
                <w:szCs w:val="22"/>
              </w:rPr>
              <w:t>Topic</w:t>
            </w:r>
            <w:r w:rsidRPr="5F40FD5F" w:rsidR="5F40FD5F">
              <w:rPr>
                <w:rFonts w:ascii="Times New Roman" w:hAnsi="Times New Roman" w:eastAsia="Times New Roman" w:cs="Times New Roman"/>
                <w:sz w:val="22"/>
                <w:szCs w:val="22"/>
              </w:rPr>
              <w:t xml:space="preserve"> </w:t>
            </w:r>
          </w:p>
        </w:tc>
        <w:tc>
          <w:tcPr>
            <w:tcW w:w="2955" w:type="dxa"/>
            <w:tcBorders>
              <w:top w:val="single" w:color="000000" w:themeColor="text1" w:sz="8"/>
              <w:left w:val="single" w:color="000000" w:themeColor="text1" w:sz="8"/>
              <w:bottom w:val="single" w:sz="8"/>
              <w:right w:val="single" w:color="000000" w:themeColor="text1" w:sz="8"/>
            </w:tcBorders>
            <w:tcMar/>
            <w:vAlign w:val="center"/>
          </w:tcPr>
          <w:p w:rsidR="5F40FD5F" w:rsidP="5F40FD5F" w:rsidRDefault="5F40FD5F" w14:paraId="100A699D" w14:textId="1A3AC93A">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b w:val="1"/>
                <w:bCs w:val="1"/>
                <w:sz w:val="22"/>
                <w:szCs w:val="22"/>
              </w:rPr>
              <w:t>Readings</w:t>
            </w:r>
            <w:r w:rsidRPr="5F40FD5F" w:rsidR="5F40FD5F">
              <w:rPr>
                <w:rFonts w:ascii="Times New Roman" w:hAnsi="Times New Roman" w:eastAsia="Times New Roman" w:cs="Times New Roman"/>
                <w:sz w:val="22"/>
                <w:szCs w:val="22"/>
              </w:rPr>
              <w:t xml:space="preserve"> </w:t>
            </w:r>
          </w:p>
        </w:tc>
      </w:tr>
      <w:tr w:rsidR="5F40FD5F" w:rsidTr="5F40FD5F" w14:paraId="4B4A470E">
        <w:tc>
          <w:tcPr>
            <w:tcW w:w="960" w:type="dxa"/>
            <w:vMerge w:val="restart"/>
            <w:tcBorders>
              <w:top w:val="single" w:sz="8"/>
              <w:left w:val="single" w:color="000000" w:themeColor="text1" w:sz="8"/>
              <w:bottom w:val="single" w:color="000000" w:themeColor="text1" w:sz="8"/>
              <w:right w:val="single" w:color="000000" w:themeColor="text1" w:sz="8"/>
            </w:tcBorders>
            <w:tcMar/>
            <w:vAlign w:val="center"/>
          </w:tcPr>
          <w:p w:rsidR="5F40FD5F" w:rsidP="5F40FD5F" w:rsidRDefault="5F40FD5F" w14:paraId="6762A8A0" w14:textId="2C37FE42">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1 </w:t>
            </w:r>
          </w:p>
          <w:p w:rsidR="5F40FD5F" w:rsidP="5F40FD5F" w:rsidRDefault="5F40FD5F" w14:paraId="0EFAB367" w14:textId="465980A6">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 </w:t>
            </w:r>
          </w:p>
          <w:p w:rsidR="5F40FD5F" w:rsidP="5F40FD5F" w:rsidRDefault="5F40FD5F" w14:paraId="0EBFB659" w14:textId="36186701">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 </w:t>
            </w:r>
          </w:p>
        </w:tc>
        <w:tc>
          <w:tcPr>
            <w:tcW w:w="1200" w:type="dxa"/>
            <w:tcBorders>
              <w:top w:val="single" w:sz="8"/>
              <w:left w:val="single" w:color="000000" w:themeColor="text1" w:sz="8"/>
              <w:bottom w:val="single" w:color="000000" w:themeColor="text1" w:sz="8"/>
              <w:right w:val="single" w:color="000000" w:themeColor="text1" w:sz="8"/>
            </w:tcBorders>
            <w:tcMar/>
            <w:vAlign w:val="center"/>
          </w:tcPr>
          <w:p w:rsidR="5F40FD5F" w:rsidP="5F40FD5F" w:rsidRDefault="5F40FD5F" w14:paraId="39D84E0B" w14:textId="19C16091">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May. 9 </w:t>
            </w:r>
          </w:p>
        </w:tc>
        <w:tc>
          <w:tcPr>
            <w:tcW w:w="4230" w:type="dxa"/>
            <w:tcBorders>
              <w:top w:val="single" w:sz="8"/>
              <w:left w:val="single" w:color="000000" w:themeColor="text1" w:sz="8"/>
              <w:bottom w:val="single" w:color="000000" w:themeColor="text1" w:sz="8"/>
              <w:right w:val="single" w:color="000000" w:themeColor="text1" w:sz="8"/>
            </w:tcBorders>
            <w:tcMar/>
            <w:vAlign w:val="center"/>
          </w:tcPr>
          <w:p w:rsidR="5F40FD5F" w:rsidP="5F40FD5F" w:rsidRDefault="5F40FD5F" w14:paraId="57890491" w14:textId="0FF361B6">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Syllabus Day/Introduction </w:t>
            </w:r>
          </w:p>
        </w:tc>
        <w:tc>
          <w:tcPr>
            <w:tcW w:w="2955" w:type="dxa"/>
            <w:tcBorders>
              <w:top w:val="single" w:sz="8"/>
              <w:left w:val="single" w:color="000000" w:themeColor="text1" w:sz="8"/>
              <w:bottom w:val="single" w:color="000000" w:themeColor="text1" w:sz="8"/>
              <w:right w:val="single" w:color="000000" w:themeColor="text1" w:sz="8"/>
            </w:tcBorders>
            <w:tcMar/>
            <w:vAlign w:val="center"/>
          </w:tcPr>
          <w:p w:rsidR="5F40FD5F" w:rsidP="5F40FD5F" w:rsidRDefault="5F40FD5F" w14:paraId="329EE59F" w14:textId="00CFADB0">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  </w:t>
            </w:r>
          </w:p>
        </w:tc>
      </w:tr>
      <w:tr w:rsidR="5F40FD5F" w:rsidTr="5F40FD5F" w14:paraId="741D9577">
        <w:tc>
          <w:tcPr>
            <w:tcW w:w="960" w:type="dxa"/>
            <w:vMerge/>
            <w:tcBorders>
              <w:top w:sz="0"/>
              <w:left w:val="single" w:color="000000" w:themeColor="text1" w:sz="0"/>
              <w:bottom w:sz="0"/>
              <w:right w:val="single" w:color="000000" w:themeColor="text1" w:sz="0"/>
            </w:tcBorders>
            <w:tcMar/>
            <w:vAlign w:val="center"/>
          </w:tcPr>
          <w:p w14:paraId="1107442C"/>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1EC5C9B5" w14:textId="195218EF">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May. 10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0B63CFB7" w14:textId="2411445B">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Criminology </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45BAC205" w14:textId="0D245E8E">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Chapter 1 </w:t>
            </w:r>
          </w:p>
        </w:tc>
      </w:tr>
      <w:tr w:rsidR="5F40FD5F" w:rsidTr="5F40FD5F" w14:paraId="00619F7F">
        <w:tc>
          <w:tcPr>
            <w:tcW w:w="960" w:type="dxa"/>
            <w:vMerge/>
            <w:tcBorders>
              <w:top w:sz="0"/>
              <w:left w:val="single" w:color="000000" w:themeColor="text1" w:sz="0"/>
              <w:bottom w:sz="0"/>
              <w:right w:val="single" w:color="000000" w:themeColor="text1" w:sz="0"/>
            </w:tcBorders>
            <w:tcMar/>
            <w:vAlign w:val="center"/>
          </w:tcPr>
          <w:p w14:paraId="6F51F393"/>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30BC6FC9" w14:textId="61C7D531">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May. 11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2185447D" w14:textId="53EEA1DF">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Nature &amp; Extent of Crime </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57F2997C" w14:textId="4F55D4B5">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Chapter 2 </w:t>
            </w:r>
          </w:p>
        </w:tc>
      </w:tr>
      <w:tr w:rsidR="5F40FD5F" w:rsidTr="5F40FD5F" w14:paraId="74DEB501">
        <w:tc>
          <w:tcPr>
            <w:tcW w:w="960" w:type="dxa"/>
            <w:vMerge/>
            <w:tcBorders>
              <w:top w:sz="0"/>
              <w:left w:val="single" w:color="000000" w:themeColor="text1" w:sz="0"/>
              <w:bottom w:sz="0"/>
              <w:right w:val="single" w:color="000000" w:themeColor="text1" w:sz="0"/>
            </w:tcBorders>
            <w:tcMar/>
            <w:vAlign w:val="center"/>
          </w:tcPr>
          <w:p w14:paraId="18FEA396"/>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66B3CEFB" w14:textId="5F904739">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May. 12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0C343227" w14:textId="7A1425F2">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Crime Victimization </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627F99F4" w14:textId="3C5DDAEF">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Chapter 3 </w:t>
            </w:r>
          </w:p>
        </w:tc>
      </w:tr>
      <w:tr w:rsidR="5F40FD5F" w:rsidTr="5F40FD5F" w14:paraId="4B5CFE80">
        <w:tc>
          <w:tcPr>
            <w:tcW w:w="960" w:type="dxa"/>
            <w:vMerge/>
            <w:tcBorders>
              <w:top w:sz="0"/>
              <w:left w:val="single" w:color="000000" w:themeColor="text1" w:sz="0"/>
              <w:bottom w:val="single" w:color="000000" w:themeColor="text1" w:sz="0"/>
              <w:right w:val="single" w:color="000000" w:themeColor="text1" w:sz="0"/>
            </w:tcBorders>
            <w:tcMar/>
            <w:vAlign w:val="center"/>
          </w:tcPr>
          <w:p w14:paraId="38A13350"/>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72D900DD" w14:textId="63B74386">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May. 13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5E294F1D" w14:textId="4797DC88">
            <w:pPr>
              <w:spacing w:line="257" w:lineRule="auto"/>
              <w:rPr>
                <w:rFonts w:ascii="Times New Roman" w:hAnsi="Times New Roman" w:eastAsia="Times New Roman" w:cs="Times New Roman"/>
                <w:b w:val="1"/>
                <w:bCs w:val="1"/>
                <w:sz w:val="22"/>
                <w:szCs w:val="22"/>
              </w:rPr>
            </w:pPr>
            <w:r w:rsidRPr="5F40FD5F" w:rsidR="5F40FD5F">
              <w:rPr>
                <w:rFonts w:ascii="Times New Roman" w:hAnsi="Times New Roman" w:eastAsia="Times New Roman" w:cs="Times New Roman"/>
                <w:b w:val="1"/>
                <w:bCs w:val="1"/>
                <w:sz w:val="22"/>
                <w:szCs w:val="22"/>
              </w:rPr>
              <w:t>QUIZ 1</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3A196D74" w14:textId="39FF2692">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 </w:t>
            </w:r>
          </w:p>
        </w:tc>
      </w:tr>
      <w:tr w:rsidR="5F40FD5F" w:rsidTr="5F40FD5F" w14:paraId="1B2E0B4A">
        <w:tc>
          <w:tcPr>
            <w:tcW w:w="960" w:type="dxa"/>
            <w:vMerge w:val="restart"/>
            <w:tcBorders>
              <w:top w:val="nil" w:sz="8"/>
              <w:left w:val="single" w:color="000000" w:themeColor="text1" w:sz="8"/>
              <w:bottom w:val="single" w:color="000000" w:themeColor="text1" w:sz="8"/>
              <w:right w:val="single" w:color="000000" w:themeColor="text1" w:sz="8"/>
            </w:tcBorders>
            <w:tcMar/>
            <w:vAlign w:val="center"/>
          </w:tcPr>
          <w:p w:rsidR="5F40FD5F" w:rsidP="5F40FD5F" w:rsidRDefault="5F40FD5F" w14:paraId="79840331" w14:textId="59587FB6">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2</w:t>
            </w:r>
          </w:p>
          <w:p w:rsidR="5F40FD5F" w:rsidP="5F40FD5F" w:rsidRDefault="5F40FD5F" w14:paraId="22C0F5D1" w14:textId="2B352850">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 </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68F7B9E8" w14:textId="674402E4">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May. 16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4124BEDA" w14:textId="306DA125">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Rational Choice &amp; Deterrence Theories </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29056822" w14:textId="1521B274">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Chapter 4 </w:t>
            </w:r>
          </w:p>
        </w:tc>
      </w:tr>
      <w:tr w:rsidR="5F40FD5F" w:rsidTr="5F40FD5F" w14:paraId="140DAF89">
        <w:tc>
          <w:tcPr>
            <w:tcW w:w="960" w:type="dxa"/>
            <w:vMerge/>
            <w:tcBorders>
              <w:top w:sz="0"/>
              <w:left w:val="single" w:color="000000" w:themeColor="text1" w:sz="0"/>
              <w:bottom w:sz="0"/>
              <w:right w:val="single" w:color="000000" w:themeColor="text1" w:sz="0"/>
            </w:tcBorders>
            <w:tcMar/>
            <w:vAlign w:val="center"/>
          </w:tcPr>
          <w:p w14:paraId="23F98E03"/>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39571085" w14:textId="4F78C588">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May. 17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0C96454F" w14:textId="4030A8A7">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Routine Activities </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3491270C" w14:textId="216E5FAE">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Chapter 4 </w:t>
            </w:r>
          </w:p>
        </w:tc>
      </w:tr>
      <w:tr w:rsidR="5F40FD5F" w:rsidTr="5F40FD5F" w14:paraId="4174AE9D">
        <w:tc>
          <w:tcPr>
            <w:tcW w:w="960" w:type="dxa"/>
            <w:vMerge/>
            <w:tcBorders>
              <w:top w:sz="0"/>
              <w:left w:val="single" w:color="000000" w:themeColor="text1" w:sz="0"/>
              <w:bottom w:sz="0"/>
              <w:right w:val="single" w:color="000000" w:themeColor="text1" w:sz="0"/>
            </w:tcBorders>
            <w:tcMar/>
            <w:vAlign w:val="center"/>
          </w:tcPr>
          <w:p w14:paraId="6040505F"/>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17D256B0" w14:textId="41BE7F23">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May. 18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7F2D6956" w14:textId="2EC6C3D1">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Biosocial Theories </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73D9753C" w14:textId="50A0C489">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Chapter 5 </w:t>
            </w:r>
          </w:p>
        </w:tc>
      </w:tr>
      <w:tr w:rsidR="5F40FD5F" w:rsidTr="5F40FD5F" w14:paraId="57F1EF05">
        <w:tc>
          <w:tcPr>
            <w:tcW w:w="960" w:type="dxa"/>
            <w:vMerge/>
            <w:tcBorders>
              <w:top w:sz="0"/>
              <w:left w:val="single" w:color="000000" w:themeColor="text1" w:sz="0"/>
              <w:bottom w:sz="0"/>
              <w:right w:val="single" w:color="000000" w:themeColor="text1" w:sz="0"/>
            </w:tcBorders>
            <w:tcMar/>
            <w:vAlign w:val="center"/>
          </w:tcPr>
          <w:p w14:paraId="2BD41C79"/>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247CECB2" w14:textId="2CF12E6B">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May. 19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27014ECA" w14:textId="35789272">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Psychological Theories </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382575C5" w14:textId="7CA77138">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Chapter 5 </w:t>
            </w:r>
          </w:p>
        </w:tc>
      </w:tr>
      <w:tr w:rsidR="5F40FD5F" w:rsidTr="5F40FD5F" w14:paraId="675F4DE3">
        <w:tc>
          <w:tcPr>
            <w:tcW w:w="960" w:type="dxa"/>
            <w:vMerge/>
            <w:tcBorders>
              <w:top w:sz="0"/>
              <w:left w:val="single" w:color="000000" w:themeColor="text1" w:sz="0"/>
              <w:bottom w:val="single" w:color="000000" w:themeColor="text1" w:sz="0"/>
              <w:right w:val="single" w:color="000000" w:themeColor="text1" w:sz="0"/>
            </w:tcBorders>
            <w:tcMar/>
            <w:vAlign w:val="center"/>
          </w:tcPr>
          <w:p w14:paraId="22163F48"/>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5CED5BA6" w14:textId="6615C70D">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May. 20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58116B11" w14:textId="62202979">
            <w:pPr>
              <w:spacing w:line="257" w:lineRule="auto"/>
              <w:rPr>
                <w:rFonts w:ascii="Times New Roman" w:hAnsi="Times New Roman" w:eastAsia="Times New Roman" w:cs="Times New Roman"/>
                <w:b w:val="1"/>
                <w:bCs w:val="1"/>
                <w:sz w:val="22"/>
                <w:szCs w:val="22"/>
              </w:rPr>
            </w:pPr>
            <w:r w:rsidRPr="5F40FD5F" w:rsidR="5F40FD5F">
              <w:rPr>
                <w:rFonts w:ascii="Times New Roman" w:hAnsi="Times New Roman" w:eastAsia="Times New Roman" w:cs="Times New Roman"/>
                <w:b w:val="1"/>
                <w:bCs w:val="1"/>
                <w:sz w:val="22"/>
                <w:szCs w:val="22"/>
              </w:rPr>
              <w:t>QUIZ 2</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7413357B" w14:textId="3FB589B3">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 </w:t>
            </w:r>
          </w:p>
        </w:tc>
      </w:tr>
      <w:tr w:rsidR="5F40FD5F" w:rsidTr="5F40FD5F" w14:paraId="14CF5827">
        <w:tc>
          <w:tcPr>
            <w:tcW w:w="960" w:type="dxa"/>
            <w:vMerge w:val="restart"/>
            <w:tcBorders>
              <w:top w:val="nil"/>
              <w:left w:val="single" w:color="000000" w:themeColor="text1" w:sz="8"/>
              <w:bottom w:val="single" w:color="000000" w:themeColor="text1" w:sz="8"/>
              <w:right w:val="single" w:color="000000" w:themeColor="text1" w:sz="8"/>
            </w:tcBorders>
            <w:tcMar/>
            <w:vAlign w:val="center"/>
          </w:tcPr>
          <w:p w:rsidR="5F40FD5F" w:rsidP="5F40FD5F" w:rsidRDefault="5F40FD5F" w14:paraId="688F3522" w14:textId="429ECE38">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 3</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42089FB7" w14:textId="00DF5122">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May. 23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618D0674" w14:textId="28675EA4">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Social Disorganization Theory </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19F38171" w14:textId="070D2B9A">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Chapter 6 </w:t>
            </w:r>
          </w:p>
        </w:tc>
      </w:tr>
      <w:tr w:rsidR="5F40FD5F" w:rsidTr="5F40FD5F" w14:paraId="7460A18B">
        <w:tc>
          <w:tcPr>
            <w:tcW w:w="960" w:type="dxa"/>
            <w:vMerge/>
            <w:tcBorders>
              <w:top w:sz="0"/>
              <w:left w:val="single" w:color="000000" w:themeColor="text1" w:sz="0"/>
              <w:bottom w:sz="0"/>
              <w:right w:val="single" w:color="000000" w:themeColor="text1" w:sz="0"/>
            </w:tcBorders>
            <w:tcMar/>
            <w:vAlign w:val="center"/>
          </w:tcPr>
          <w:p w14:paraId="5E2D412A"/>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770E8AB2" w14:textId="5A281207">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May. 24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6B64824D" w14:textId="2FAB0D86">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Structural Strain &amp; Cultural Theories </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1F134FCC" w14:textId="468580C7">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Chapter 6 </w:t>
            </w:r>
          </w:p>
        </w:tc>
      </w:tr>
      <w:tr w:rsidR="5F40FD5F" w:rsidTr="5F40FD5F" w14:paraId="7D96CB3A">
        <w:tc>
          <w:tcPr>
            <w:tcW w:w="960" w:type="dxa"/>
            <w:vMerge/>
            <w:tcBorders>
              <w:top w:sz="0"/>
              <w:left w:val="single" w:color="000000" w:themeColor="text1" w:sz="0"/>
              <w:bottom w:sz="0"/>
              <w:right w:val="single" w:color="000000" w:themeColor="text1" w:sz="0"/>
            </w:tcBorders>
            <w:tcMar/>
            <w:vAlign w:val="center"/>
          </w:tcPr>
          <w:p w14:paraId="1C331AD4"/>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66737A8C" w14:textId="273607E9">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May. 25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78D4AC48" w14:textId="21D9F7CD">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Socialization &amp; Social Bond Theory </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6CD2E00E" w14:textId="785DAAC7">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Chapter 7 </w:t>
            </w:r>
            <w:r w:rsidRPr="5F40FD5F" w:rsidR="5F40FD5F">
              <w:rPr>
                <w:rFonts w:ascii="Times New Roman" w:hAnsi="Times New Roman" w:eastAsia="Times New Roman" w:cs="Times New Roman"/>
                <w:b w:val="1"/>
                <w:bCs w:val="1"/>
                <w:sz w:val="22"/>
                <w:szCs w:val="22"/>
              </w:rPr>
              <w:t>Short Essay Due</w:t>
            </w:r>
          </w:p>
        </w:tc>
      </w:tr>
      <w:tr w:rsidR="5F40FD5F" w:rsidTr="5F40FD5F" w14:paraId="0FF1830C">
        <w:tc>
          <w:tcPr>
            <w:tcW w:w="960" w:type="dxa"/>
            <w:vMerge/>
            <w:tcBorders>
              <w:top w:sz="0"/>
              <w:left w:val="single" w:color="000000" w:themeColor="text1" w:sz="0"/>
              <w:bottom w:sz="0"/>
              <w:right w:val="single" w:color="000000" w:themeColor="text1" w:sz="0"/>
            </w:tcBorders>
            <w:tcMar/>
            <w:vAlign w:val="center"/>
          </w:tcPr>
          <w:p w14:paraId="2614C1C7"/>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0ED4A2B8" w14:textId="678621AF">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May. 26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272EC252" w14:textId="34E757FA">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General Theory of Crime </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495F90F2" w14:textId="4E965D09">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Chapter 7 </w:t>
            </w:r>
          </w:p>
        </w:tc>
      </w:tr>
      <w:tr w:rsidR="5F40FD5F" w:rsidTr="5F40FD5F" w14:paraId="44EDEF6D">
        <w:tc>
          <w:tcPr>
            <w:tcW w:w="960" w:type="dxa"/>
            <w:vMerge/>
            <w:tcBorders>
              <w:top w:sz="0"/>
              <w:left w:val="single" w:color="000000" w:themeColor="text1" w:sz="0"/>
              <w:bottom w:val="single" w:color="000000" w:themeColor="text1" w:sz="0"/>
              <w:right w:val="single" w:color="000000" w:themeColor="text1" w:sz="0"/>
            </w:tcBorders>
            <w:tcMar/>
            <w:vAlign w:val="center"/>
          </w:tcPr>
          <w:p w14:paraId="2A975762"/>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04D41291" w14:textId="04512117">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Feb. 27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052930AB" w14:textId="6B12ECC2">
            <w:pPr>
              <w:spacing w:line="257" w:lineRule="auto"/>
              <w:rPr>
                <w:rFonts w:ascii="Times New Roman" w:hAnsi="Times New Roman" w:eastAsia="Times New Roman" w:cs="Times New Roman"/>
                <w:b w:val="1"/>
                <w:bCs w:val="1"/>
                <w:sz w:val="22"/>
                <w:szCs w:val="22"/>
              </w:rPr>
            </w:pPr>
            <w:r w:rsidRPr="5F40FD5F" w:rsidR="5F40FD5F">
              <w:rPr>
                <w:rFonts w:ascii="Times New Roman" w:hAnsi="Times New Roman" w:eastAsia="Times New Roman" w:cs="Times New Roman"/>
                <w:b w:val="1"/>
                <w:bCs w:val="1"/>
                <w:sz w:val="22"/>
                <w:szCs w:val="22"/>
              </w:rPr>
              <w:t>QUIZ 3</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0601E6A9" w14:textId="417D60C1">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 </w:t>
            </w:r>
          </w:p>
        </w:tc>
      </w:tr>
      <w:tr w:rsidR="5F40FD5F" w:rsidTr="5F40FD5F" w14:paraId="1B2DF8A1">
        <w:tc>
          <w:tcPr>
            <w:tcW w:w="960" w:type="dxa"/>
            <w:vMerge w:val="restart"/>
            <w:tcBorders>
              <w:top w:val="nil"/>
              <w:left w:val="single" w:color="000000" w:themeColor="text1" w:sz="8"/>
              <w:bottom w:val="single" w:color="000000" w:themeColor="text1" w:sz="8"/>
              <w:right w:val="single" w:color="000000" w:themeColor="text1" w:sz="8"/>
            </w:tcBorders>
            <w:tcMar/>
            <w:vAlign w:val="center"/>
          </w:tcPr>
          <w:p w:rsidR="5F40FD5F" w:rsidP="5F40FD5F" w:rsidRDefault="5F40FD5F" w14:paraId="1CE68944" w14:textId="001AE3EF">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4</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76462D90" w14:textId="360E9340">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May. 30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13651D09" w14:textId="36E0E8FE">
            <w:pPr>
              <w:spacing w:line="257" w:lineRule="auto"/>
              <w:rPr>
                <w:rFonts w:ascii="Times New Roman" w:hAnsi="Times New Roman" w:eastAsia="Times New Roman" w:cs="Times New Roman"/>
                <w:b w:val="1"/>
                <w:bCs w:val="1"/>
                <w:sz w:val="22"/>
                <w:szCs w:val="22"/>
              </w:rPr>
            </w:pPr>
            <w:r w:rsidRPr="5F40FD5F" w:rsidR="5F40FD5F">
              <w:rPr>
                <w:rFonts w:ascii="Times New Roman" w:hAnsi="Times New Roman" w:eastAsia="Times New Roman" w:cs="Times New Roman"/>
                <w:b w:val="1"/>
                <w:bCs w:val="1"/>
                <w:sz w:val="22"/>
                <w:szCs w:val="22"/>
              </w:rPr>
              <w:t xml:space="preserve">NO CLASS </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4BEAE97B" w14:textId="2B869DC1">
            <w:pPr>
              <w:rPr>
                <w:rFonts w:ascii="Times New Roman" w:hAnsi="Times New Roman" w:eastAsia="Times New Roman" w:cs="Times New Roman"/>
              </w:rPr>
            </w:pPr>
          </w:p>
        </w:tc>
      </w:tr>
      <w:tr w:rsidR="5F40FD5F" w:rsidTr="5F40FD5F" w14:paraId="2E9522E3">
        <w:tc>
          <w:tcPr>
            <w:tcW w:w="960" w:type="dxa"/>
            <w:vMerge/>
            <w:tcBorders>
              <w:top w:sz="0"/>
              <w:left w:val="single" w:color="000000" w:themeColor="text1" w:sz="0"/>
              <w:bottom w:sz="0"/>
              <w:right w:val="single" w:color="000000" w:themeColor="text1" w:sz="0"/>
            </w:tcBorders>
            <w:tcMar/>
            <w:vAlign w:val="center"/>
          </w:tcPr>
          <w:p w14:paraId="519FB890"/>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5D5E792A" w14:textId="1F6CE2C1">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May. 31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36E77582" w14:textId="0348EEC9">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Social Learning Theories </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32C32D7C" w14:textId="184FD6BC">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Chapter 7 </w:t>
            </w:r>
          </w:p>
        </w:tc>
      </w:tr>
      <w:tr w:rsidR="5F40FD5F" w:rsidTr="5F40FD5F" w14:paraId="3B286A1D">
        <w:tc>
          <w:tcPr>
            <w:tcW w:w="960" w:type="dxa"/>
            <w:vMerge/>
            <w:tcBorders>
              <w:top w:sz="0"/>
              <w:left w:val="single" w:color="000000" w:themeColor="text1" w:sz="0"/>
              <w:bottom w:sz="0"/>
              <w:right w:val="single" w:color="000000" w:themeColor="text1" w:sz="0"/>
            </w:tcBorders>
            <w:tcMar/>
            <w:vAlign w:val="center"/>
          </w:tcPr>
          <w:p w14:paraId="084018CD"/>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477AE638" w14:textId="7F309804">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Jun. 1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1FC6D412" w14:textId="0938B701">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Critical Theories</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0D19DCD4" w14:textId="3F74D8B0">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Chapter 8</w:t>
            </w:r>
          </w:p>
        </w:tc>
      </w:tr>
      <w:tr w:rsidR="5F40FD5F" w:rsidTr="5F40FD5F" w14:paraId="7F01D4D5">
        <w:tc>
          <w:tcPr>
            <w:tcW w:w="960" w:type="dxa"/>
            <w:vMerge/>
            <w:tcBorders>
              <w:top w:sz="0"/>
              <w:left w:val="single" w:color="000000" w:themeColor="text1" w:sz="0"/>
              <w:bottom w:sz="0"/>
              <w:right w:val="single" w:color="000000" w:themeColor="text1" w:sz="0"/>
            </w:tcBorders>
            <w:tcMar/>
            <w:vAlign w:val="center"/>
          </w:tcPr>
          <w:p w14:paraId="75973904"/>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028F88CA" w14:textId="2DB5704E">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Jun. 2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098915A4" w14:textId="238DE7F0">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Labeling &amp; Reintegrative Shaming Theories </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38E4ADAB" w14:textId="447643BE">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Chapter 7 &amp; 8 </w:t>
            </w:r>
          </w:p>
        </w:tc>
      </w:tr>
      <w:tr w:rsidR="5F40FD5F" w:rsidTr="5F40FD5F" w14:paraId="3B428AFF">
        <w:tc>
          <w:tcPr>
            <w:tcW w:w="960" w:type="dxa"/>
            <w:vMerge/>
            <w:tcBorders>
              <w:top w:sz="0"/>
              <w:left w:val="single" w:color="000000" w:themeColor="text1" w:sz="0"/>
              <w:bottom w:val="single" w:color="000000" w:themeColor="text1" w:sz="0"/>
              <w:right w:val="single" w:color="000000" w:themeColor="text1" w:sz="0"/>
            </w:tcBorders>
            <w:tcMar/>
            <w:vAlign w:val="center"/>
          </w:tcPr>
          <w:p w14:paraId="137B7DAF"/>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4B8A5788" w14:textId="66F632EA">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Jun. 3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1E106E3A" w14:textId="00568317">
            <w:pPr>
              <w:spacing w:line="257" w:lineRule="auto"/>
              <w:rPr>
                <w:rFonts w:ascii="Times New Roman" w:hAnsi="Times New Roman" w:eastAsia="Times New Roman" w:cs="Times New Roman"/>
                <w:b w:val="1"/>
                <w:bCs w:val="1"/>
                <w:sz w:val="22"/>
                <w:szCs w:val="22"/>
              </w:rPr>
            </w:pPr>
            <w:r w:rsidRPr="5F40FD5F" w:rsidR="5F40FD5F">
              <w:rPr>
                <w:rFonts w:ascii="Times New Roman" w:hAnsi="Times New Roman" w:eastAsia="Times New Roman" w:cs="Times New Roman"/>
                <w:b w:val="1"/>
                <w:bCs w:val="1"/>
                <w:sz w:val="22"/>
                <w:szCs w:val="22"/>
              </w:rPr>
              <w:t>QUIZ 4</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73304CF5" w14:textId="24C625BB">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 </w:t>
            </w:r>
          </w:p>
        </w:tc>
      </w:tr>
      <w:tr w:rsidR="5F40FD5F" w:rsidTr="5F40FD5F" w14:paraId="12766CAD">
        <w:tc>
          <w:tcPr>
            <w:tcW w:w="960" w:type="dxa"/>
            <w:vMerge w:val="restart"/>
            <w:tcBorders>
              <w:top w:val="nil"/>
              <w:left w:val="single" w:color="000000" w:themeColor="text1" w:sz="8"/>
              <w:bottom w:val="single" w:color="000000" w:themeColor="text1" w:sz="8"/>
              <w:right w:val="single" w:color="000000" w:themeColor="text1" w:sz="8"/>
            </w:tcBorders>
            <w:tcMar/>
            <w:vAlign w:val="center"/>
          </w:tcPr>
          <w:p w:rsidR="5F40FD5F" w:rsidP="5F40FD5F" w:rsidRDefault="5F40FD5F" w14:paraId="43754056" w14:textId="5DFE6571">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5</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34C87BC0" w14:textId="0E078982">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Jun. 6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6C355A7B" w14:textId="0ED7E3BD">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Life Course &amp; Developmental Theories </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42DF1F53" w14:textId="4529D883">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Chapter 9 </w:t>
            </w:r>
          </w:p>
        </w:tc>
      </w:tr>
      <w:tr w:rsidR="5F40FD5F" w:rsidTr="5F40FD5F" w14:paraId="4455CADB">
        <w:tc>
          <w:tcPr>
            <w:tcW w:w="960" w:type="dxa"/>
            <w:vMerge/>
            <w:tcBorders>
              <w:top w:sz="0"/>
              <w:left w:val="single" w:color="000000" w:themeColor="text1" w:sz="0"/>
              <w:bottom w:sz="0"/>
              <w:right w:val="single" w:color="000000" w:themeColor="text1" w:sz="0"/>
            </w:tcBorders>
            <w:tcMar/>
            <w:vAlign w:val="center"/>
          </w:tcPr>
          <w:p w14:paraId="2813E575"/>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3EF3A1A3" w14:textId="045E9345">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Jun. 7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4EAACDEE" w14:textId="5674E08E">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Property Crime </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7B125FAD" w14:textId="4AFFF7E4">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Chapter 12 </w:t>
            </w:r>
          </w:p>
        </w:tc>
      </w:tr>
      <w:tr w:rsidR="5F40FD5F" w:rsidTr="5F40FD5F" w14:paraId="50D9E10E">
        <w:tc>
          <w:tcPr>
            <w:tcW w:w="960" w:type="dxa"/>
            <w:vMerge/>
            <w:tcBorders>
              <w:top w:sz="0"/>
              <w:left w:val="single" w:color="000000" w:themeColor="text1" w:sz="0"/>
              <w:bottom w:sz="0"/>
              <w:right w:val="single" w:color="000000" w:themeColor="text1" w:sz="0"/>
            </w:tcBorders>
            <w:tcMar/>
            <w:vAlign w:val="center"/>
          </w:tcPr>
          <w:p w14:paraId="4C3A4B11"/>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65D5D4DF" w14:textId="59BD50E1">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Jun. 8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6FB5C4DA" w14:textId="73930F4B">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Substance Use </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6A2AD584" w14:textId="0043F872">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Chapter 14 </w:t>
            </w:r>
            <w:r w:rsidRPr="5F40FD5F" w:rsidR="5F40FD5F">
              <w:rPr>
                <w:rFonts w:ascii="Times New Roman" w:hAnsi="Times New Roman" w:eastAsia="Times New Roman" w:cs="Times New Roman"/>
                <w:b w:val="1"/>
                <w:bCs w:val="1"/>
                <w:sz w:val="22"/>
                <w:szCs w:val="22"/>
              </w:rPr>
              <w:t>Short Essay Due</w:t>
            </w:r>
          </w:p>
        </w:tc>
      </w:tr>
      <w:tr w:rsidR="5F40FD5F" w:rsidTr="5F40FD5F" w14:paraId="5253C88E">
        <w:tc>
          <w:tcPr>
            <w:tcW w:w="960" w:type="dxa"/>
            <w:vMerge/>
            <w:tcBorders>
              <w:top w:sz="0"/>
              <w:left w:val="single" w:color="000000" w:themeColor="text1" w:sz="0"/>
              <w:bottom w:sz="0"/>
              <w:right w:val="single" w:color="000000" w:themeColor="text1" w:sz="0"/>
            </w:tcBorders>
            <w:tcMar/>
            <w:vAlign w:val="center"/>
          </w:tcPr>
          <w:p w14:paraId="37FEC2C1"/>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5998CEF4" w14:textId="79D7B61F">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Jun. 9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4BBFB7E4" w14:textId="57BCAAA7">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Sex Trafficking </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58B16B45" w14:textId="7CD777F8">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Chapter 14 </w:t>
            </w:r>
          </w:p>
        </w:tc>
      </w:tr>
      <w:tr w:rsidR="5F40FD5F" w:rsidTr="5F40FD5F" w14:paraId="625640C1">
        <w:tc>
          <w:tcPr>
            <w:tcW w:w="960" w:type="dxa"/>
            <w:vMerge/>
            <w:tcBorders>
              <w:top w:sz="0"/>
              <w:left w:val="single" w:color="000000" w:themeColor="text1" w:sz="0"/>
              <w:bottom w:val="single" w:color="000000" w:themeColor="text1" w:sz="0"/>
              <w:right w:val="single" w:color="000000" w:themeColor="text1" w:sz="0"/>
            </w:tcBorders>
            <w:tcMar/>
            <w:vAlign w:val="center"/>
          </w:tcPr>
          <w:p w14:paraId="32A54416"/>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33863C42" w14:textId="6DC287BB">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Jun. 10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1C4FA6B3" w14:textId="4092F426">
            <w:pPr>
              <w:spacing w:line="257" w:lineRule="auto"/>
              <w:rPr>
                <w:rFonts w:ascii="Times New Roman" w:hAnsi="Times New Roman" w:eastAsia="Times New Roman" w:cs="Times New Roman"/>
                <w:b w:val="1"/>
                <w:bCs w:val="1"/>
                <w:sz w:val="22"/>
                <w:szCs w:val="22"/>
              </w:rPr>
            </w:pPr>
            <w:r w:rsidRPr="5F40FD5F" w:rsidR="5F40FD5F">
              <w:rPr>
                <w:rFonts w:ascii="Times New Roman" w:hAnsi="Times New Roman" w:eastAsia="Times New Roman" w:cs="Times New Roman"/>
                <w:b w:val="1"/>
                <w:bCs w:val="1"/>
                <w:sz w:val="22"/>
                <w:szCs w:val="22"/>
              </w:rPr>
              <w:t>QUIZ 5</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3ECAAD0A" w14:textId="3455EB06">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 </w:t>
            </w:r>
          </w:p>
        </w:tc>
      </w:tr>
      <w:tr w:rsidR="5F40FD5F" w:rsidTr="5F40FD5F" w14:paraId="500A2CC0">
        <w:tc>
          <w:tcPr>
            <w:tcW w:w="960" w:type="dxa"/>
            <w:vMerge w:val="restart"/>
            <w:tcBorders>
              <w:top w:val="nil"/>
              <w:left w:val="single" w:color="000000" w:themeColor="text1" w:sz="8"/>
              <w:bottom w:val="single" w:color="000000" w:themeColor="text1" w:sz="8"/>
              <w:right w:val="single" w:color="000000" w:themeColor="text1" w:sz="8"/>
            </w:tcBorders>
            <w:tcMar/>
            <w:vAlign w:val="center"/>
          </w:tcPr>
          <w:p w:rsidR="5F40FD5F" w:rsidP="5F40FD5F" w:rsidRDefault="5F40FD5F" w14:paraId="4E409FB1" w14:textId="5B2754D9">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6</w:t>
            </w:r>
          </w:p>
        </w:tc>
        <w:tc>
          <w:tcPr>
            <w:tcW w:w="120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5AB1EDE5" w14:textId="00AEDC4D">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Jun. 13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062BA53B" w14:textId="4586825D">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Interpersonal Violence </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4EA20E94" w14:textId="113025BD">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Chapter 10 </w:t>
            </w:r>
          </w:p>
        </w:tc>
      </w:tr>
      <w:tr w:rsidR="5F40FD5F" w:rsidTr="5F40FD5F" w14:paraId="537EEAC2">
        <w:tc>
          <w:tcPr>
            <w:tcW w:w="960" w:type="dxa"/>
            <w:vMerge/>
            <w:tcBorders>
              <w:top w:sz="0"/>
              <w:left w:val="single" w:color="000000" w:themeColor="text1" w:sz="0"/>
              <w:bottom w:sz="0"/>
              <w:right w:val="single" w:color="000000" w:themeColor="text1" w:sz="0"/>
            </w:tcBorders>
            <w:tcMar/>
            <w:vAlign w:val="center"/>
          </w:tcPr>
          <w:p w14:paraId="1FEC6C6F"/>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2CAEED4D" w14:textId="157F4C7B">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Jun. 14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2598DFF9" w14:textId="2DBD9FF4">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White &amp; Green Collar Crimes </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0D57F50F" w14:textId="0DED38B9">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Chapter 13 </w:t>
            </w:r>
          </w:p>
        </w:tc>
      </w:tr>
      <w:tr w:rsidR="5F40FD5F" w:rsidTr="5F40FD5F" w14:paraId="522972A3">
        <w:tc>
          <w:tcPr>
            <w:tcW w:w="960" w:type="dxa"/>
            <w:vMerge/>
            <w:tcBorders>
              <w:top w:sz="0"/>
              <w:left w:val="single" w:color="000000" w:themeColor="text1" w:sz="0"/>
              <w:bottom w:sz="0"/>
              <w:right w:val="single" w:color="000000" w:themeColor="text1" w:sz="0"/>
            </w:tcBorders>
            <w:tcMar/>
            <w:vAlign w:val="center"/>
          </w:tcPr>
          <w:p w14:paraId="3B6C561E"/>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23D715BB" w14:textId="2451931C">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Jun. 15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7DB4D00D" w14:textId="649DDB3B">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Hate Crime and Terrorism </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75A88A7F" w14:textId="21CB2073">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Chapter 11 </w:t>
            </w:r>
          </w:p>
        </w:tc>
      </w:tr>
      <w:tr w:rsidR="5F40FD5F" w:rsidTr="5F40FD5F" w14:paraId="486F2B92">
        <w:tc>
          <w:tcPr>
            <w:tcW w:w="960" w:type="dxa"/>
            <w:vMerge/>
            <w:tcBorders>
              <w:top w:sz="0"/>
              <w:left w:val="single" w:color="000000" w:themeColor="text1" w:sz="0"/>
              <w:bottom w:sz="0"/>
              <w:right w:val="single" w:color="000000" w:themeColor="text1" w:sz="0"/>
            </w:tcBorders>
            <w:tcMar/>
            <w:vAlign w:val="center"/>
          </w:tcPr>
          <w:p w14:paraId="30981255"/>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5CA27F7E" w14:textId="146F2FC2">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Jun. 16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6BCB160F" w14:textId="0A0C773E">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Cybercrime </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548A61B5" w14:textId="3E6C0F7E">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Chapter 15 </w:t>
            </w:r>
          </w:p>
        </w:tc>
      </w:tr>
      <w:tr w:rsidR="5F40FD5F" w:rsidTr="5F40FD5F" w14:paraId="3D2E574F">
        <w:tc>
          <w:tcPr>
            <w:tcW w:w="960" w:type="dxa"/>
            <w:vMerge/>
            <w:tcBorders>
              <w:top w:sz="0"/>
              <w:left w:val="single" w:color="000000" w:themeColor="text1" w:sz="0"/>
              <w:bottom w:val="single" w:color="000000" w:themeColor="text1" w:sz="0"/>
              <w:right w:val="single" w:color="000000" w:themeColor="text1" w:sz="0"/>
            </w:tcBorders>
            <w:tcMar/>
            <w:vAlign w:val="center"/>
          </w:tcPr>
          <w:p w14:paraId="714057A5"/>
        </w:tc>
        <w:tc>
          <w:tcPr>
            <w:tcW w:w="1200" w:type="dxa"/>
            <w:tcBorders>
              <w:top w:val="single" w:color="000000" w:themeColor="text1" w:sz="8"/>
              <w:left w:val="nil"/>
              <w:bottom w:val="single" w:color="000000" w:themeColor="text1" w:sz="8"/>
              <w:right w:val="single" w:color="000000" w:themeColor="text1" w:sz="8"/>
            </w:tcBorders>
            <w:tcMar/>
            <w:vAlign w:val="center"/>
          </w:tcPr>
          <w:p w:rsidR="5F40FD5F" w:rsidP="5F40FD5F" w:rsidRDefault="5F40FD5F" w14:paraId="5243832C" w14:textId="422645A7">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xml:space="preserve">Jun. 17 </w:t>
            </w:r>
          </w:p>
        </w:tc>
        <w:tc>
          <w:tcPr>
            <w:tcW w:w="423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10BA21DF" w14:textId="0451B1C6">
            <w:pPr>
              <w:spacing w:line="257" w:lineRule="auto"/>
              <w:rPr>
                <w:rFonts w:ascii="Times New Roman" w:hAnsi="Times New Roman" w:eastAsia="Times New Roman" w:cs="Times New Roman"/>
                <w:b w:val="1"/>
                <w:bCs w:val="1"/>
                <w:sz w:val="22"/>
                <w:szCs w:val="22"/>
              </w:rPr>
            </w:pPr>
            <w:r w:rsidRPr="5F40FD5F" w:rsidR="5F40FD5F">
              <w:rPr>
                <w:rFonts w:ascii="Times New Roman" w:hAnsi="Times New Roman" w:eastAsia="Times New Roman" w:cs="Times New Roman"/>
                <w:sz w:val="22"/>
                <w:szCs w:val="22"/>
              </w:rPr>
              <w:t xml:space="preserve"> </w:t>
            </w:r>
            <w:r w:rsidRPr="5F40FD5F" w:rsidR="5F40FD5F">
              <w:rPr>
                <w:rFonts w:ascii="Times New Roman" w:hAnsi="Times New Roman" w:eastAsia="Times New Roman" w:cs="Times New Roman"/>
                <w:b w:val="1"/>
                <w:bCs w:val="1"/>
                <w:sz w:val="22"/>
                <w:szCs w:val="22"/>
              </w:rPr>
              <w:t>QUIZ 6</w:t>
            </w:r>
          </w:p>
        </w:tc>
        <w:tc>
          <w:tcPr>
            <w:tcW w:w="295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F40FD5F" w:rsidP="5F40FD5F" w:rsidRDefault="5F40FD5F" w14:paraId="21D9E05B" w14:textId="4A918823">
            <w:pPr>
              <w:spacing w:line="257" w:lineRule="auto"/>
              <w:rPr>
                <w:rFonts w:ascii="Times New Roman" w:hAnsi="Times New Roman" w:eastAsia="Times New Roman" w:cs="Times New Roman"/>
                <w:sz w:val="22"/>
                <w:szCs w:val="22"/>
              </w:rPr>
            </w:pPr>
            <w:r w:rsidRPr="5F40FD5F" w:rsidR="5F40FD5F">
              <w:rPr>
                <w:rFonts w:ascii="Times New Roman" w:hAnsi="Times New Roman" w:eastAsia="Times New Roman" w:cs="Times New Roman"/>
                <w:sz w:val="22"/>
                <w:szCs w:val="22"/>
              </w:rPr>
              <w:t> </w:t>
            </w:r>
          </w:p>
        </w:tc>
      </w:tr>
    </w:tbl>
    <w:p w:rsidR="00B064B8" w:rsidP="5F40FD5F" w:rsidRDefault="00B064B8" w14:paraId="734DFFE1" w14:textId="3BD8F34B">
      <w:pPr>
        <w:pStyle w:val="NormalWeb"/>
        <w:rPr>
          <w:rFonts w:ascii="Times New Roman" w:hAnsi="Times New Roman" w:eastAsia="Times New Roman" w:cs="Times New Roman"/>
          <w:sz w:val="24"/>
          <w:szCs w:val="24"/>
        </w:rPr>
      </w:pPr>
    </w:p>
    <w:p w:rsidRPr="00B064B8" w:rsidR="00E16146" w:rsidP="00B064B8" w:rsidRDefault="00AD261E" w14:paraId="5A7A0421" w14:textId="77777777"/>
    <w:sectPr w:rsidRPr="00B064B8" w:rsidR="00E16146" w:rsidSect="00B064B8">
      <w:type w:val="continuous"/>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4">
    <w:nsid w:val="695d9349"/>
    <w:multiLevelType xmlns:w="http://schemas.openxmlformats.org/wordprocessingml/2006/main" w:val="hybridMultilevel"/>
    <w:lvl xmlns:w="http://schemas.openxmlformats.org/wordprocessingml/2006/main" w:ilvl="0">
      <w:start w:val="1"/>
      <w:numFmt w:val="decimal"/>
      <w:lvlText w:val="%1."/>
      <w:lvlJc w:val="left"/>
      <w:pPr>
        <w:ind w:left="1446"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4fbcb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CD21117"/>
    <w:multiLevelType w:val="multilevel"/>
    <w:tmpl w:val="B67075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75CCA"/>
    <w:multiLevelType w:val="multilevel"/>
    <w:tmpl w:val="DC7E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21A1D"/>
    <w:multiLevelType w:val="multilevel"/>
    <w:tmpl w:val="1318FCD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60D09D9"/>
    <w:multiLevelType w:val="multilevel"/>
    <w:tmpl w:val="07DE33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AAA0649"/>
    <w:multiLevelType w:val="multilevel"/>
    <w:tmpl w:val="87D0E1B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DCB749E"/>
    <w:multiLevelType w:val="hybridMultilevel"/>
    <w:tmpl w:val="484622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6BC59B1"/>
    <w:multiLevelType w:val="multilevel"/>
    <w:tmpl w:val="6CB4A1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1642943"/>
    <w:multiLevelType w:val="multilevel"/>
    <w:tmpl w:val="5820500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7040F38"/>
    <w:multiLevelType w:val="multilevel"/>
    <w:tmpl w:val="F4702360"/>
    <w:lvl w:ilvl="0">
      <w:start w:val="1"/>
      <w:numFmt w:val="bullet"/>
      <w:lvlText w:val=""/>
      <w:lvlJc w:val="left"/>
      <w:pPr>
        <w:tabs>
          <w:tab w:val="num" w:pos="1080"/>
        </w:tabs>
        <w:ind w:left="1080" w:hanging="360"/>
      </w:pPr>
      <w:rPr>
        <w:rFonts w:hint="default" w:ascii="Symbol" w:hAnsi="Symbol"/>
        <w:sz w:val="20"/>
      </w:rPr>
    </w:lvl>
    <w:lvl w:ilvl="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9" w15:restartNumberingAfterBreak="0">
    <w:nsid w:val="62A173E6"/>
    <w:multiLevelType w:val="multilevel"/>
    <w:tmpl w:val="F5929C5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88A3898"/>
    <w:multiLevelType w:val="multilevel"/>
    <w:tmpl w:val="AFA25A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77815F4B"/>
    <w:multiLevelType w:val="multilevel"/>
    <w:tmpl w:val="029A068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798E0E23"/>
    <w:multiLevelType w:val="multilevel"/>
    <w:tmpl w:val="F8D812B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5">
    <w:abstractNumId w:val="14"/>
  </w:num>
  <w:num w:numId="14">
    <w:abstractNumId w:val="13"/>
  </w:num>
  <w:num w:numId="1">
    <w:abstractNumId w:val="9"/>
  </w:num>
  <w:num w:numId="2">
    <w:abstractNumId w:val="2"/>
  </w:num>
  <w:num w:numId="3">
    <w:abstractNumId w:val="5"/>
  </w:num>
  <w:num w:numId="4">
    <w:abstractNumId w:val="11"/>
  </w:num>
  <w:num w:numId="5">
    <w:abstractNumId w:val="10"/>
  </w:num>
  <w:num w:numId="6">
    <w:abstractNumId w:val="1"/>
  </w:num>
  <w:num w:numId="7">
    <w:abstractNumId w:val="7"/>
  </w:num>
  <w:num w:numId="8">
    <w:abstractNumId w:val="12"/>
  </w:num>
  <w:num w:numId="9">
    <w:abstractNumId w:val="0"/>
  </w:num>
  <w:num w:numId="10">
    <w:abstractNumId w:val="8"/>
  </w:num>
  <w:num w:numId="11">
    <w:abstractNumId w:val="6"/>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B8"/>
    <w:rsid w:val="00007AB8"/>
    <w:rsid w:val="00093701"/>
    <w:rsid w:val="000F6346"/>
    <w:rsid w:val="002178F8"/>
    <w:rsid w:val="002E29F5"/>
    <w:rsid w:val="00396C42"/>
    <w:rsid w:val="003B07D7"/>
    <w:rsid w:val="00422784"/>
    <w:rsid w:val="00470ACA"/>
    <w:rsid w:val="004D579B"/>
    <w:rsid w:val="0051461A"/>
    <w:rsid w:val="00527DF9"/>
    <w:rsid w:val="005B3C06"/>
    <w:rsid w:val="00645DAC"/>
    <w:rsid w:val="006D730D"/>
    <w:rsid w:val="006E025C"/>
    <w:rsid w:val="00731446"/>
    <w:rsid w:val="00816240"/>
    <w:rsid w:val="008277CC"/>
    <w:rsid w:val="008F087C"/>
    <w:rsid w:val="00964352"/>
    <w:rsid w:val="00964936"/>
    <w:rsid w:val="00971137"/>
    <w:rsid w:val="009C6D78"/>
    <w:rsid w:val="009D01D1"/>
    <w:rsid w:val="009E51A6"/>
    <w:rsid w:val="00A6A0E6"/>
    <w:rsid w:val="00AD261E"/>
    <w:rsid w:val="00B064B8"/>
    <w:rsid w:val="00C42CCE"/>
    <w:rsid w:val="00C651A7"/>
    <w:rsid w:val="00C965E2"/>
    <w:rsid w:val="00CD6D8A"/>
    <w:rsid w:val="00D23C3A"/>
    <w:rsid w:val="00D9154C"/>
    <w:rsid w:val="00E43A97"/>
    <w:rsid w:val="00F65A29"/>
    <w:rsid w:val="00FF0F55"/>
    <w:rsid w:val="00FF2911"/>
    <w:rsid w:val="017552E2"/>
    <w:rsid w:val="02427147"/>
    <w:rsid w:val="03DE41A8"/>
    <w:rsid w:val="057A1209"/>
    <w:rsid w:val="06581136"/>
    <w:rsid w:val="070A363E"/>
    <w:rsid w:val="086BBFBD"/>
    <w:rsid w:val="09787741"/>
    <w:rsid w:val="0A41D700"/>
    <w:rsid w:val="0A6C3A34"/>
    <w:rsid w:val="0EFCDF77"/>
    <w:rsid w:val="12348039"/>
    <w:rsid w:val="13D0509A"/>
    <w:rsid w:val="19968891"/>
    <w:rsid w:val="1B2E0D6C"/>
    <w:rsid w:val="1CC9DDCD"/>
    <w:rsid w:val="1E65AE2E"/>
    <w:rsid w:val="1FCBBFA1"/>
    <w:rsid w:val="20017E8F"/>
    <w:rsid w:val="228B823D"/>
    <w:rsid w:val="24D93B38"/>
    <w:rsid w:val="265CDF5B"/>
    <w:rsid w:val="26750B99"/>
    <w:rsid w:val="27367DD2"/>
    <w:rsid w:val="2810DBFA"/>
    <w:rsid w:val="2A6E1E94"/>
    <w:rsid w:val="2B4C1EBC"/>
    <w:rsid w:val="2B69CF0D"/>
    <w:rsid w:val="2CE7EF1D"/>
    <w:rsid w:val="2CE7EF1D"/>
    <w:rsid w:val="2E67F140"/>
    <w:rsid w:val="2E83BF7E"/>
    <w:rsid w:val="2F7B401C"/>
    <w:rsid w:val="32906B30"/>
    <w:rsid w:val="333E0844"/>
    <w:rsid w:val="39019A5A"/>
    <w:rsid w:val="3E860290"/>
    <w:rsid w:val="3F57B381"/>
    <w:rsid w:val="44F54414"/>
    <w:rsid w:val="4536224E"/>
    <w:rsid w:val="45F3F382"/>
    <w:rsid w:val="460892F0"/>
    <w:rsid w:val="46BC2451"/>
    <w:rsid w:val="51EC2FC8"/>
    <w:rsid w:val="51FB7CF9"/>
    <w:rsid w:val="548CFDF3"/>
    <w:rsid w:val="56BFA0EB"/>
    <w:rsid w:val="59F741AD"/>
    <w:rsid w:val="5B93120E"/>
    <w:rsid w:val="5BA7EEE5"/>
    <w:rsid w:val="5BCCC273"/>
    <w:rsid w:val="5D2EE26F"/>
    <w:rsid w:val="5D3E2FA0"/>
    <w:rsid w:val="5E1C2435"/>
    <w:rsid w:val="5F40FD5F"/>
    <w:rsid w:val="60668331"/>
    <w:rsid w:val="62025392"/>
    <w:rsid w:val="62198E49"/>
    <w:rsid w:val="63B55EAA"/>
    <w:rsid w:val="6539F454"/>
    <w:rsid w:val="67D8D4D9"/>
    <w:rsid w:val="68719516"/>
    <w:rsid w:val="6888CFCD"/>
    <w:rsid w:val="69EC8360"/>
    <w:rsid w:val="6A0D6577"/>
    <w:rsid w:val="6A24A02E"/>
    <w:rsid w:val="6BC0708F"/>
    <w:rsid w:val="6EE0D69A"/>
    <w:rsid w:val="7171D647"/>
    <w:rsid w:val="73B447BD"/>
    <w:rsid w:val="7550181E"/>
    <w:rsid w:val="77C68315"/>
    <w:rsid w:val="77DDBDCC"/>
    <w:rsid w:val="7BBF59A2"/>
    <w:rsid w:val="7E3DB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C235"/>
  <w15:chartTrackingRefBased/>
  <w15:docId w15:val="{F933E020-5F69-42A6-8962-AD60477A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007AB8"/>
    <w:pPr>
      <w:spacing w:before="100" w:beforeAutospacing="1" w:after="100" w:afterAutospacing="1"/>
      <w:jc w:val="left"/>
      <w:outlineLvl w:val="1"/>
    </w:pPr>
    <w:rPr>
      <w:rFonts w:eastAsia="Times New Roman" w:cs="Times New Roman"/>
      <w:b/>
      <w:bCs/>
      <w:sz w:val="36"/>
      <w:szCs w:val="36"/>
    </w:rPr>
  </w:style>
  <w:style w:type="paragraph" w:styleId="Heading3">
    <w:name w:val="heading 3"/>
    <w:basedOn w:val="Normal"/>
    <w:link w:val="Heading3Char"/>
    <w:uiPriority w:val="9"/>
    <w:qFormat/>
    <w:rsid w:val="00007AB8"/>
    <w:pPr>
      <w:spacing w:before="100" w:beforeAutospacing="1" w:after="100" w:afterAutospacing="1"/>
      <w:jc w:val="left"/>
      <w:outlineLvl w:val="2"/>
    </w:pPr>
    <w:rPr>
      <w:rFonts w:eastAsia="Times New Roman" w:cs="Times New Roman"/>
      <w:b/>
      <w:bCs/>
      <w:sz w:val="27"/>
      <w:szCs w:val="27"/>
    </w:rPr>
  </w:style>
  <w:style w:type="paragraph" w:styleId="Heading4">
    <w:name w:val="heading 4"/>
    <w:basedOn w:val="Normal"/>
    <w:link w:val="Heading4Char"/>
    <w:uiPriority w:val="9"/>
    <w:qFormat/>
    <w:rsid w:val="00007AB8"/>
    <w:pPr>
      <w:spacing w:before="100" w:beforeAutospacing="1" w:after="100" w:afterAutospacing="1"/>
      <w:jc w:val="left"/>
      <w:outlineLvl w:val="3"/>
    </w:pPr>
    <w:rPr>
      <w:rFonts w:eastAsia="Times New Roman" w:cs="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007AB8"/>
    <w:rPr>
      <w:rFonts w:eastAsia="Times New Roman" w:cs="Times New Roman"/>
      <w:b/>
      <w:bCs/>
      <w:sz w:val="36"/>
      <w:szCs w:val="36"/>
    </w:rPr>
  </w:style>
  <w:style w:type="character" w:styleId="Heading3Char" w:customStyle="1">
    <w:name w:val="Heading 3 Char"/>
    <w:basedOn w:val="DefaultParagraphFont"/>
    <w:link w:val="Heading3"/>
    <w:uiPriority w:val="9"/>
    <w:rsid w:val="00007AB8"/>
    <w:rPr>
      <w:rFonts w:eastAsia="Times New Roman" w:cs="Times New Roman"/>
      <w:b/>
      <w:bCs/>
      <w:sz w:val="27"/>
      <w:szCs w:val="27"/>
    </w:rPr>
  </w:style>
  <w:style w:type="character" w:styleId="Heading4Char" w:customStyle="1">
    <w:name w:val="Heading 4 Char"/>
    <w:basedOn w:val="DefaultParagraphFont"/>
    <w:link w:val="Heading4"/>
    <w:uiPriority w:val="9"/>
    <w:rsid w:val="00007AB8"/>
    <w:rPr>
      <w:rFonts w:eastAsia="Times New Roman" w:cs="Times New Roman"/>
      <w:b/>
      <w:bCs/>
      <w:sz w:val="24"/>
      <w:szCs w:val="24"/>
    </w:rPr>
  </w:style>
  <w:style w:type="character" w:styleId="Strong">
    <w:name w:val="Strong"/>
    <w:basedOn w:val="DefaultParagraphFont"/>
    <w:uiPriority w:val="22"/>
    <w:qFormat/>
    <w:rsid w:val="00007AB8"/>
    <w:rPr>
      <w:b/>
      <w:bCs/>
    </w:rPr>
  </w:style>
  <w:style w:type="paragraph" w:styleId="NormalWeb">
    <w:name w:val="Normal (Web)"/>
    <w:basedOn w:val="Normal"/>
    <w:uiPriority w:val="99"/>
    <w:unhideWhenUsed/>
    <w:rsid w:val="00007AB8"/>
    <w:pPr>
      <w:spacing w:before="100" w:beforeAutospacing="1" w:after="100" w:afterAutospacing="1"/>
      <w:jc w:val="left"/>
    </w:pPr>
    <w:rPr>
      <w:rFonts w:eastAsia="Times New Roman" w:cs="Times New Roman"/>
      <w:sz w:val="24"/>
      <w:szCs w:val="24"/>
    </w:rPr>
  </w:style>
  <w:style w:type="character" w:styleId="Emphasis">
    <w:name w:val="Emphasis"/>
    <w:basedOn w:val="DefaultParagraphFont"/>
    <w:uiPriority w:val="20"/>
    <w:qFormat/>
    <w:rsid w:val="00007AB8"/>
    <w:rPr>
      <w:i/>
      <w:iCs/>
    </w:rPr>
  </w:style>
  <w:style w:type="character" w:styleId="Hyperlink">
    <w:name w:val="Hyperlink"/>
    <w:basedOn w:val="DefaultParagraphFont"/>
    <w:uiPriority w:val="99"/>
    <w:semiHidden/>
    <w:unhideWhenUsed/>
    <w:rsid w:val="00007AB8"/>
    <w:rPr>
      <w:color w:val="0000FF"/>
      <w:u w:val="single"/>
    </w:rPr>
  </w:style>
  <w:style w:type="character" w:styleId="screenreader-only" w:customStyle="1">
    <w:name w:val="screenreader-only"/>
    <w:basedOn w:val="DefaultParagraphFont"/>
    <w:rsid w:val="00007AB8"/>
  </w:style>
  <w:style w:type="paragraph" w:styleId="ListParagraph">
    <w:name w:val="List Paragraph"/>
    <w:basedOn w:val="Normal"/>
    <w:uiPriority w:val="34"/>
    <w:qFormat/>
    <w:rsid w:val="00F65A29"/>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652855">
      <w:bodyDiv w:val="1"/>
      <w:marLeft w:val="0"/>
      <w:marRight w:val="0"/>
      <w:marTop w:val="0"/>
      <w:marBottom w:val="0"/>
      <w:divBdr>
        <w:top w:val="none" w:sz="0" w:space="0" w:color="auto"/>
        <w:left w:val="none" w:sz="0" w:space="0" w:color="auto"/>
        <w:bottom w:val="none" w:sz="0" w:space="0" w:color="auto"/>
        <w:right w:val="none" w:sz="0" w:space="0" w:color="auto"/>
      </w:divBdr>
    </w:div>
    <w:div w:id="272324836">
      <w:bodyDiv w:val="1"/>
      <w:marLeft w:val="0"/>
      <w:marRight w:val="0"/>
      <w:marTop w:val="0"/>
      <w:marBottom w:val="0"/>
      <w:divBdr>
        <w:top w:val="none" w:sz="0" w:space="0" w:color="auto"/>
        <w:left w:val="none" w:sz="0" w:space="0" w:color="auto"/>
        <w:bottom w:val="none" w:sz="0" w:space="0" w:color="auto"/>
        <w:right w:val="none" w:sz="0" w:space="0" w:color="auto"/>
      </w:divBdr>
    </w:div>
    <w:div w:id="1022392456">
      <w:bodyDiv w:val="1"/>
      <w:marLeft w:val="0"/>
      <w:marRight w:val="0"/>
      <w:marTop w:val="0"/>
      <w:marBottom w:val="0"/>
      <w:divBdr>
        <w:top w:val="none" w:sz="0" w:space="0" w:color="auto"/>
        <w:left w:val="none" w:sz="0" w:space="0" w:color="auto"/>
        <w:bottom w:val="none" w:sz="0" w:space="0" w:color="auto"/>
        <w:right w:val="none" w:sz="0" w:space="0" w:color="auto"/>
      </w:divBdr>
    </w:div>
    <w:div w:id="1034697984">
      <w:bodyDiv w:val="1"/>
      <w:marLeft w:val="0"/>
      <w:marRight w:val="0"/>
      <w:marTop w:val="0"/>
      <w:marBottom w:val="0"/>
      <w:divBdr>
        <w:top w:val="none" w:sz="0" w:space="0" w:color="auto"/>
        <w:left w:val="none" w:sz="0" w:space="0" w:color="auto"/>
        <w:bottom w:val="none" w:sz="0" w:space="0" w:color="auto"/>
        <w:right w:val="none" w:sz="0" w:space="0" w:color="auto"/>
      </w:divBdr>
    </w:div>
    <w:div w:id="1115561899">
      <w:bodyDiv w:val="1"/>
      <w:marLeft w:val="0"/>
      <w:marRight w:val="0"/>
      <w:marTop w:val="0"/>
      <w:marBottom w:val="0"/>
      <w:divBdr>
        <w:top w:val="none" w:sz="0" w:space="0" w:color="auto"/>
        <w:left w:val="none" w:sz="0" w:space="0" w:color="auto"/>
        <w:bottom w:val="none" w:sz="0" w:space="0" w:color="auto"/>
        <w:right w:val="none" w:sz="0" w:space="0" w:color="auto"/>
      </w:divBdr>
    </w:div>
    <w:div w:id="1201359146">
      <w:bodyDiv w:val="1"/>
      <w:marLeft w:val="0"/>
      <w:marRight w:val="0"/>
      <w:marTop w:val="0"/>
      <w:marBottom w:val="0"/>
      <w:divBdr>
        <w:top w:val="none" w:sz="0" w:space="0" w:color="auto"/>
        <w:left w:val="none" w:sz="0" w:space="0" w:color="auto"/>
        <w:bottom w:val="none" w:sz="0" w:space="0" w:color="auto"/>
        <w:right w:val="none" w:sz="0" w:space="0" w:color="auto"/>
      </w:divBdr>
    </w:div>
    <w:div w:id="1597208921">
      <w:bodyDiv w:val="1"/>
      <w:marLeft w:val="0"/>
      <w:marRight w:val="0"/>
      <w:marTop w:val="0"/>
      <w:marBottom w:val="0"/>
      <w:divBdr>
        <w:top w:val="none" w:sz="0" w:space="0" w:color="auto"/>
        <w:left w:val="none" w:sz="0" w:space="0" w:color="auto"/>
        <w:bottom w:val="none" w:sz="0" w:space="0" w:color="auto"/>
        <w:right w:val="none" w:sz="0" w:space="0" w:color="auto"/>
      </w:divBdr>
    </w:div>
    <w:div w:id="1617905067">
      <w:bodyDiv w:val="1"/>
      <w:marLeft w:val="0"/>
      <w:marRight w:val="0"/>
      <w:marTop w:val="0"/>
      <w:marBottom w:val="0"/>
      <w:divBdr>
        <w:top w:val="none" w:sz="0" w:space="0" w:color="auto"/>
        <w:left w:val="none" w:sz="0" w:space="0" w:color="auto"/>
        <w:bottom w:val="none" w:sz="0" w:space="0" w:color="auto"/>
        <w:right w:val="none" w:sz="0" w:space="0" w:color="auto"/>
      </w:divBdr>
    </w:div>
    <w:div w:id="1856990670">
      <w:bodyDiv w:val="1"/>
      <w:marLeft w:val="0"/>
      <w:marRight w:val="0"/>
      <w:marTop w:val="0"/>
      <w:marBottom w:val="0"/>
      <w:divBdr>
        <w:top w:val="none" w:sz="0" w:space="0" w:color="auto"/>
        <w:left w:val="none" w:sz="0" w:space="0" w:color="auto"/>
        <w:bottom w:val="none" w:sz="0" w:space="0" w:color="auto"/>
        <w:right w:val="none" w:sz="0" w:space="0" w:color="auto"/>
      </w:divBdr>
      <w:divsChild>
        <w:div w:id="54441466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customXml" Target="../customXml/item4.xml" Id="rId4" /><Relationship Type="http://schemas.openxmlformats.org/officeDocument/2006/relationships/hyperlink" Target="https://urldefense.com/v3/__https:/cl.s11.exct.net/?qs=7e0cd225823a71da4e8465fb77d91ecca3960e23047a2cb63949d7e9ee55a10809eac146ee6856ac5b602f9b22157285d50965e7799aed90215f8fc000f5b93c__;!!PhOWcWs!i1_uwE9Ey4k1iZ2DYRDx_npHPfxrwMha8a8AnBEirG8IltWhsQDG28jvxa6MzVI$" TargetMode="External" Id="Rdb7ee248ecde43e7" /><Relationship Type="http://schemas.openxmlformats.org/officeDocument/2006/relationships/hyperlink" Target="https://urldefense.com/v3/__https:/cl.s11.exct.net/?qs=7e0cd225823a71da5b53ca0ed39d1bd9cbb584f1df7a396dea3090fc51be02ec0fb632c02380c900f81fa121bffd18e9a27a9be34700fc671eefb5724d4d8e04__;!!PhOWcWs!i1_uwE9Ey4k1iZ2DYRDx_npHPfxrwMha8a8AnBEirG8IltWhsQDG28jvzb1plrE$" TargetMode="External" Id="R1bf3d2bd53ea4bc6" /><Relationship Type="http://schemas.openxmlformats.org/officeDocument/2006/relationships/hyperlink" Target="https://urldefense.com/v3/__https:/cl.s11.exct.net/?qs=7e0cd225823a71dab2c2163723348825c191977e4f46838aece2d4c241ba0715c87b5eb3ad221bd6ccacbfef31c524d3d302fd6caba7d6c911128bfa3196cd28__;!!PhOWcWs!i1_uwE9Ey4k1iZ2DYRDx_npHPfxrwMha8a8AnBEirG8IltWhsQDG28jv5t9D47I$" TargetMode="External" Id="R390d7745f8114c61" /><Relationship Type="http://schemas.openxmlformats.org/officeDocument/2006/relationships/hyperlink" Target="https://fda.fsu.edu/academic-resources/academic-integrity-and-grievances/academic-honor-policy" TargetMode="External" Id="R63af35504cd54010" /><Relationship Type="http://schemas.openxmlformats.org/officeDocument/2006/relationships/hyperlink" Target="https://dsst.fsu.edu/vap" TargetMode="External" Id="Rf2441938a5d84f6d" /><Relationship Type="http://schemas.openxmlformats.org/officeDocument/2006/relationships/hyperlink" Target="https://counseling.fsu.edu/" TargetMode="External" Id="Rd5034a7f14eb42e6" /><Relationship Type="http://schemas.openxmlformats.org/officeDocument/2006/relationships/hyperlink" Target="https://uhs.fsu.edu/" TargetMode="External" Id="Rdf9351b08e83426e" /><Relationship Type="http://schemas.openxmlformats.org/officeDocument/2006/relationships/hyperlink" Target="https://dsst.fsu.edu/oas" TargetMode="External" Id="Rfd7514f23bcf4b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D47A0740E11D48A00BDAB70CF3F542" ma:contentTypeVersion="9" ma:contentTypeDescription="Create a new document." ma:contentTypeScope="" ma:versionID="16cff04188259a486f9e97e61552ea08">
  <xsd:schema xmlns:xsd="http://www.w3.org/2001/XMLSchema" xmlns:xs="http://www.w3.org/2001/XMLSchema" xmlns:p="http://schemas.microsoft.com/office/2006/metadata/properties" xmlns:ns3="b3c3165b-8d13-45aa-b8d8-382f0ce2a214" targetNamespace="http://schemas.microsoft.com/office/2006/metadata/properties" ma:root="true" ma:fieldsID="e92101a34efe79fe27edf0f5a43b0799" ns3:_="">
    <xsd:import namespace="b3c3165b-8d13-45aa-b8d8-382f0ce2a2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3165b-8d13-45aa-b8d8-382f0ce2a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33BAA-C8E4-4EBB-9352-80C03CBFF2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3D5D65-279E-4A02-AB5F-C2D99EEE8358}">
  <ds:schemaRefs>
    <ds:schemaRef ds:uri="http://schemas.microsoft.com/sharepoint/v3/contenttype/forms"/>
  </ds:schemaRefs>
</ds:datastoreItem>
</file>

<file path=customXml/itemProps3.xml><?xml version="1.0" encoding="utf-8"?>
<ds:datastoreItem xmlns:ds="http://schemas.openxmlformats.org/officeDocument/2006/customXml" ds:itemID="{4FC7B34F-F717-41E5-A06E-04B392F3D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3165b-8d13-45aa-b8d8-382f0ce2a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17249C-0C94-4801-A92B-566533C1603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Florida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Erin Castro</dc:creator>
  <keywords/>
  <dc:description/>
  <lastModifiedBy>Erin Castro</lastModifiedBy>
  <revision>7</revision>
  <dcterms:created xsi:type="dcterms:W3CDTF">2021-01-06T15:15:00.0000000Z</dcterms:created>
  <dcterms:modified xsi:type="dcterms:W3CDTF">2022-05-08T14:34:59.4804267Z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0x010100B2D47A0740E11D48A00BDAB70CF3F542</vt:lpwstr>
  </property>
</Properties>
</file>